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rPr>
        <w:t>2019年个人大额存单节节高</w:t>
      </w:r>
      <w:r>
        <w:rPr>
          <w:rFonts w:hint="eastAsia" w:ascii="黑体" w:eastAsia="黑体"/>
          <w:sz w:val="32"/>
          <w:szCs w:val="21"/>
          <w:lang w:val="en-US" w:eastAsia="zh-CN"/>
        </w:rPr>
        <w:t>2.0</w:t>
      </w:r>
      <w:r>
        <w:rPr>
          <w:rFonts w:hint="eastAsia" w:ascii="黑体" w:eastAsia="黑体"/>
          <w:sz w:val="32"/>
          <w:szCs w:val="21"/>
        </w:rPr>
        <w:t>第</w:t>
      </w:r>
      <w:r>
        <w:rPr>
          <w:rFonts w:hint="eastAsia" w:ascii="黑体" w:eastAsia="黑体"/>
          <w:sz w:val="32"/>
          <w:szCs w:val="21"/>
          <w:lang w:val="en-US" w:eastAsia="zh-CN"/>
        </w:rPr>
        <w:t>1</w:t>
      </w:r>
      <w:r>
        <w:rPr>
          <w:rFonts w:hint="eastAsia" w:ascii="黑体" w:eastAsia="黑体"/>
          <w:sz w:val="32"/>
          <w:szCs w:val="21"/>
        </w:rPr>
        <w:t>期3年产品说明书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4"/>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2019年个人大额存单节节高</w:t>
            </w:r>
            <w:r>
              <w:rPr>
                <w:rFonts w:hint="eastAsia" w:ascii="仿宋_GB2312" w:eastAsia="仿宋_GB2312"/>
                <w:szCs w:val="21"/>
                <w:lang w:val="en-US" w:eastAsia="zh-CN"/>
              </w:rPr>
              <w:t>2.0</w:t>
            </w:r>
            <w:r>
              <w:rPr>
                <w:rFonts w:hint="eastAsia" w:ascii="仿宋_GB2312" w:eastAsia="仿宋_GB2312"/>
                <w:szCs w:val="21"/>
              </w:rPr>
              <w:t>第</w:t>
            </w:r>
            <w:r>
              <w:rPr>
                <w:rFonts w:hint="eastAsia" w:ascii="仿宋_GB2312" w:eastAsia="仿宋_GB2312"/>
                <w:szCs w:val="21"/>
                <w:lang w:val="en-US" w:eastAsia="zh-CN"/>
              </w:rPr>
              <w:t>1</w:t>
            </w:r>
            <w:r>
              <w:rPr>
                <w:rFonts w:hint="eastAsia" w:ascii="仿宋_GB2312" w:eastAsia="仿宋_GB2312"/>
                <w:szCs w:val="21"/>
              </w:rPr>
              <w:t>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CRCB2019120103100000453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2019年</w:t>
            </w:r>
            <w:r>
              <w:rPr>
                <w:rFonts w:hint="eastAsia" w:ascii="仿宋_GB2312" w:eastAsia="仿宋_GB2312"/>
                <w:szCs w:val="21"/>
                <w:lang w:val="en-US" w:eastAsia="zh-CN"/>
              </w:rPr>
              <w:t>12</w:t>
            </w:r>
            <w:r>
              <w:rPr>
                <w:rFonts w:hint="eastAsia" w:ascii="仿宋_GB2312" w:eastAsia="仿宋_GB2312"/>
                <w:szCs w:val="21"/>
              </w:rPr>
              <w:t>月1日—2019年</w:t>
            </w:r>
            <w:r>
              <w:rPr>
                <w:rFonts w:hint="eastAsia" w:ascii="仿宋_GB2312" w:eastAsia="仿宋_GB2312"/>
                <w:szCs w:val="21"/>
                <w:lang w:val="en-US" w:eastAsia="zh-CN"/>
              </w:rPr>
              <w:t>12</w:t>
            </w:r>
            <w:r>
              <w:rPr>
                <w:rFonts w:hint="eastAsia" w:ascii="仿宋_GB2312" w:eastAsia="仿宋_GB2312"/>
                <w:szCs w:val="21"/>
              </w:rPr>
              <w:t>月3</w:t>
            </w:r>
            <w:r>
              <w:rPr>
                <w:rFonts w:hint="eastAsia" w:ascii="仿宋_GB2312" w:eastAsia="仿宋_GB2312"/>
                <w:szCs w:val="21"/>
                <w:lang w:val="en-US" w:eastAsia="zh-CN"/>
              </w:rPr>
              <w:t>1</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5亿元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lang w:eastAsia="zh-CN"/>
              </w:rPr>
              <w:t>年</w:t>
            </w:r>
            <w:r>
              <w:rPr>
                <w:rFonts w:hint="eastAsia" w:ascii="仿宋_GB2312" w:eastAsia="仿宋_GB2312"/>
                <w:szCs w:val="21"/>
              </w:rPr>
              <w:t>利率</w:t>
            </w:r>
          </w:p>
        </w:tc>
        <w:tc>
          <w:tcPr>
            <w:tcW w:w="6542" w:type="dxa"/>
            <w:vAlign w:val="top"/>
          </w:tcPr>
          <w:p>
            <w:pPr>
              <w:spacing w:line="360" w:lineRule="exact"/>
              <w:rPr>
                <w:rFonts w:hint="eastAsia" w:ascii="仿宋_GB2312" w:eastAsia="仿宋_GB2312"/>
                <w:szCs w:val="21"/>
                <w:lang w:val="en-US" w:eastAsia="zh-CN"/>
              </w:rPr>
            </w:pPr>
            <w:r>
              <w:rPr>
                <w:rFonts w:hint="eastAsia" w:ascii="仿宋_GB2312" w:eastAsia="仿宋_GB2312"/>
                <w:szCs w:val="21"/>
              </w:rPr>
              <w:t>4.</w:t>
            </w:r>
            <w:r>
              <w:rPr>
                <w:rFonts w:hint="eastAsia" w:ascii="仿宋_GB2312" w:eastAsia="仿宋_GB2312"/>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hint="eastAsia" w:ascii="仿宋_GB2312" w:hAnsi="Calibri" w:eastAsia="仿宋_GB2312" w:cs="黑体"/>
                <w:kern w:val="2"/>
                <w:sz w:val="21"/>
                <w:szCs w:val="21"/>
                <w:lang w:val="en-US" w:eastAsia="zh-CN" w:bidi="ar"/>
              </w:rPr>
            </w:pPr>
            <w:r>
              <w:rPr>
                <w:rFonts w:hint="eastAsia" w:ascii="仿宋_GB2312" w:hAnsi="Calibri" w:eastAsia="仿宋_GB2312" w:cs="黑体"/>
                <w:kern w:val="2"/>
                <w:sz w:val="21"/>
                <w:szCs w:val="21"/>
                <w:lang w:val="en-US" w:eastAsia="zh-CN" w:bidi="ar"/>
              </w:rPr>
              <w:t>按月付息、到期还本</w:t>
            </w:r>
          </w:p>
          <w:p>
            <w:pPr>
              <w:spacing w:line="360" w:lineRule="exact"/>
              <w:rPr>
                <w:rFonts w:hint="eastAsia" w:ascii="仿宋_GB2312" w:eastAsia="仿宋_GB2312"/>
                <w:szCs w:val="21"/>
              </w:rPr>
            </w:pPr>
            <w:r>
              <w:rPr>
                <w:rFonts w:hint="eastAsia" w:ascii="仿宋_GB2312" w:eastAsia="仿宋_GB2312"/>
                <w:szCs w:val="21"/>
              </w:rPr>
              <w:t>起息日起满1年</w:t>
            </w:r>
            <w:r>
              <w:rPr>
                <w:rFonts w:hint="eastAsia" w:ascii="仿宋_GB2312" w:eastAsia="仿宋_GB2312"/>
                <w:szCs w:val="21"/>
                <w:lang w:eastAsia="zh-CN"/>
              </w:rPr>
              <w:t>总</w:t>
            </w:r>
            <w:r>
              <w:rPr>
                <w:rFonts w:hint="eastAsia" w:ascii="仿宋_GB2312" w:eastAsia="仿宋_GB2312"/>
                <w:szCs w:val="21"/>
              </w:rPr>
              <w:t>付息：存单本金*2.35%</w:t>
            </w:r>
          </w:p>
          <w:p>
            <w:pPr>
              <w:spacing w:line="360" w:lineRule="exact"/>
              <w:rPr>
                <w:rFonts w:hint="eastAsia" w:ascii="仿宋_GB2312" w:eastAsia="仿宋_GB2312"/>
                <w:szCs w:val="21"/>
              </w:rPr>
            </w:pPr>
            <w:r>
              <w:rPr>
                <w:rFonts w:hint="eastAsia" w:ascii="仿宋_GB2312" w:eastAsia="仿宋_GB2312"/>
                <w:szCs w:val="21"/>
              </w:rPr>
              <w:t>起息日起满2年</w:t>
            </w:r>
            <w:r>
              <w:rPr>
                <w:rFonts w:hint="eastAsia" w:ascii="仿宋_GB2312" w:eastAsia="仿宋_GB2312"/>
                <w:szCs w:val="21"/>
                <w:lang w:eastAsia="zh-CN"/>
              </w:rPr>
              <w:t>总</w:t>
            </w:r>
            <w:r>
              <w:rPr>
                <w:rFonts w:hint="eastAsia" w:ascii="仿宋_GB2312" w:eastAsia="仿宋_GB2312"/>
                <w:szCs w:val="21"/>
              </w:rPr>
              <w:t>付息：存单本金*4.16%</w:t>
            </w:r>
          </w:p>
          <w:p>
            <w:pPr>
              <w:spacing w:line="360" w:lineRule="exact"/>
              <w:rPr>
                <w:rFonts w:hint="eastAsia" w:ascii="仿宋_GB2312" w:hAnsi="Calibri" w:eastAsia="仿宋_GB2312" w:cs="黑体"/>
                <w:kern w:val="2"/>
                <w:sz w:val="21"/>
                <w:szCs w:val="21"/>
                <w:lang w:val="en-US" w:eastAsia="zh-CN" w:bidi="ar"/>
              </w:rPr>
            </w:pPr>
            <w:r>
              <w:rPr>
                <w:rFonts w:hint="eastAsia" w:ascii="仿宋_GB2312" w:eastAsia="仿宋_GB2312"/>
                <w:szCs w:val="21"/>
              </w:rPr>
              <w:t>起息日起满3年</w:t>
            </w:r>
            <w:r>
              <w:rPr>
                <w:rFonts w:hint="eastAsia" w:ascii="仿宋_GB2312" w:eastAsia="仿宋_GB2312"/>
                <w:szCs w:val="21"/>
                <w:lang w:eastAsia="zh-CN"/>
              </w:rPr>
              <w:t>总</w:t>
            </w:r>
            <w:r>
              <w:rPr>
                <w:rFonts w:hint="eastAsia" w:ascii="仿宋_GB2312" w:eastAsia="仿宋_GB2312"/>
                <w:szCs w:val="21"/>
              </w:rPr>
              <w:t>付息：存单本金*</w:t>
            </w:r>
            <w:r>
              <w:rPr>
                <w:rFonts w:hint="eastAsia" w:ascii="仿宋_GB2312" w:eastAsia="仿宋_GB2312"/>
                <w:szCs w:val="21"/>
                <w:lang w:val="en-US" w:eastAsia="zh-CN"/>
              </w:rPr>
              <w:t>5.94</w:t>
            </w:r>
            <w:r>
              <w:rPr>
                <w:rFonts w:hint="eastAsia" w:ascii="仿宋_GB2312"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p>
            <w:pPr>
              <w:spacing w:line="36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每月按一定比例付息，不足部分，在满整年当月一次补齐。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w:t>
            </w:r>
            <w:r>
              <w:rPr>
                <w:rFonts w:hint="eastAsia" w:ascii="仿宋_GB2312" w:eastAsia="仿宋_GB2312"/>
                <w:szCs w:val="21"/>
                <w:lang w:eastAsia="zh-CN"/>
              </w:rPr>
              <w:t>月</w:t>
            </w:r>
            <w:r>
              <w:rPr>
                <w:rFonts w:hint="eastAsia" w:ascii="仿宋_GB2312" w:eastAsia="仿宋_GB2312"/>
                <w:szCs w:val="21"/>
              </w:rPr>
              <w:t>的期间提前支取金额按活期计息，提前支取时已按</w:t>
            </w:r>
            <w:r>
              <w:rPr>
                <w:rFonts w:hint="eastAsia" w:ascii="仿宋_GB2312" w:eastAsia="仿宋_GB2312"/>
                <w:szCs w:val="21"/>
                <w:lang w:eastAsia="zh-CN"/>
              </w:rPr>
              <w:t>月</w:t>
            </w:r>
            <w:r>
              <w:rPr>
                <w:rFonts w:hint="eastAsia" w:ascii="仿宋_GB2312" w:eastAsia="仿宋_GB2312"/>
                <w:szCs w:val="21"/>
              </w:rPr>
              <w:t>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p>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E6B2B"/>
    <w:rsid w:val="00631500"/>
    <w:rsid w:val="00A903A6"/>
    <w:rsid w:val="017A1E50"/>
    <w:rsid w:val="018A0385"/>
    <w:rsid w:val="04A83EBB"/>
    <w:rsid w:val="057754CD"/>
    <w:rsid w:val="07245B01"/>
    <w:rsid w:val="079F5D41"/>
    <w:rsid w:val="07C4031A"/>
    <w:rsid w:val="07E20FBA"/>
    <w:rsid w:val="084C21A3"/>
    <w:rsid w:val="09255F28"/>
    <w:rsid w:val="0B2C6CBA"/>
    <w:rsid w:val="0C037AE4"/>
    <w:rsid w:val="0C2D0C01"/>
    <w:rsid w:val="0CC2551E"/>
    <w:rsid w:val="0CEB3EF1"/>
    <w:rsid w:val="0E6C6381"/>
    <w:rsid w:val="0FD302D3"/>
    <w:rsid w:val="10340B88"/>
    <w:rsid w:val="10B85403"/>
    <w:rsid w:val="10DD5300"/>
    <w:rsid w:val="11AB2368"/>
    <w:rsid w:val="11D071CB"/>
    <w:rsid w:val="12134039"/>
    <w:rsid w:val="12427D17"/>
    <w:rsid w:val="12F86971"/>
    <w:rsid w:val="13F45AE4"/>
    <w:rsid w:val="13F86525"/>
    <w:rsid w:val="142344A6"/>
    <w:rsid w:val="14AB5919"/>
    <w:rsid w:val="15033604"/>
    <w:rsid w:val="15B92976"/>
    <w:rsid w:val="165C0B9F"/>
    <w:rsid w:val="16F741B9"/>
    <w:rsid w:val="175E33B2"/>
    <w:rsid w:val="177E5826"/>
    <w:rsid w:val="17994D2A"/>
    <w:rsid w:val="1941037A"/>
    <w:rsid w:val="19DD6A6F"/>
    <w:rsid w:val="19E20FC5"/>
    <w:rsid w:val="1A3D1CA2"/>
    <w:rsid w:val="1AC41F8C"/>
    <w:rsid w:val="1D461856"/>
    <w:rsid w:val="1EEA5106"/>
    <w:rsid w:val="1F0E3DAA"/>
    <w:rsid w:val="21337342"/>
    <w:rsid w:val="2187149F"/>
    <w:rsid w:val="22632F32"/>
    <w:rsid w:val="22EE6B2B"/>
    <w:rsid w:val="24250F07"/>
    <w:rsid w:val="25290AF9"/>
    <w:rsid w:val="26671C8D"/>
    <w:rsid w:val="270647D6"/>
    <w:rsid w:val="27714464"/>
    <w:rsid w:val="27883005"/>
    <w:rsid w:val="2906635C"/>
    <w:rsid w:val="2931166B"/>
    <w:rsid w:val="299E74B3"/>
    <w:rsid w:val="2B1514C8"/>
    <w:rsid w:val="2B642C8D"/>
    <w:rsid w:val="2C285C6D"/>
    <w:rsid w:val="2C895931"/>
    <w:rsid w:val="2D4C089C"/>
    <w:rsid w:val="2E3A540A"/>
    <w:rsid w:val="2FE31A16"/>
    <w:rsid w:val="2FE35E5E"/>
    <w:rsid w:val="30FB45F7"/>
    <w:rsid w:val="3165490B"/>
    <w:rsid w:val="33914E46"/>
    <w:rsid w:val="38672F23"/>
    <w:rsid w:val="397B6836"/>
    <w:rsid w:val="3AB935F9"/>
    <w:rsid w:val="3B0323BD"/>
    <w:rsid w:val="3D2A217A"/>
    <w:rsid w:val="3D2A7D3C"/>
    <w:rsid w:val="3D2D1CD3"/>
    <w:rsid w:val="3EBF06EF"/>
    <w:rsid w:val="3F0F727B"/>
    <w:rsid w:val="3FD547C3"/>
    <w:rsid w:val="3FF842C6"/>
    <w:rsid w:val="410A7DF9"/>
    <w:rsid w:val="422E410D"/>
    <w:rsid w:val="4318381B"/>
    <w:rsid w:val="43983DDA"/>
    <w:rsid w:val="44D2432B"/>
    <w:rsid w:val="4598072E"/>
    <w:rsid w:val="45BF01C8"/>
    <w:rsid w:val="462A4947"/>
    <w:rsid w:val="46984DD2"/>
    <w:rsid w:val="46CE5FAE"/>
    <w:rsid w:val="46D661A4"/>
    <w:rsid w:val="47F03D16"/>
    <w:rsid w:val="482A3E77"/>
    <w:rsid w:val="482E3412"/>
    <w:rsid w:val="482E59A0"/>
    <w:rsid w:val="499D0681"/>
    <w:rsid w:val="4ADC745B"/>
    <w:rsid w:val="4B29115C"/>
    <w:rsid w:val="4B7B18FE"/>
    <w:rsid w:val="4BD96752"/>
    <w:rsid w:val="4C8552CD"/>
    <w:rsid w:val="4CB348CE"/>
    <w:rsid w:val="4EB43BD7"/>
    <w:rsid w:val="4EF51A4A"/>
    <w:rsid w:val="501E6C7C"/>
    <w:rsid w:val="50386574"/>
    <w:rsid w:val="50A136A7"/>
    <w:rsid w:val="52E01066"/>
    <w:rsid w:val="53BD25B6"/>
    <w:rsid w:val="53FB7828"/>
    <w:rsid w:val="56AD7FF1"/>
    <w:rsid w:val="56F84BA5"/>
    <w:rsid w:val="573541F9"/>
    <w:rsid w:val="57871A3D"/>
    <w:rsid w:val="57895403"/>
    <w:rsid w:val="57AD1538"/>
    <w:rsid w:val="57DF301A"/>
    <w:rsid w:val="587E7216"/>
    <w:rsid w:val="594F03B6"/>
    <w:rsid w:val="597364A3"/>
    <w:rsid w:val="5A705FD9"/>
    <w:rsid w:val="5B115F74"/>
    <w:rsid w:val="5B3810C2"/>
    <w:rsid w:val="5E000133"/>
    <w:rsid w:val="5ED01BD0"/>
    <w:rsid w:val="5F750FF4"/>
    <w:rsid w:val="63741050"/>
    <w:rsid w:val="638E238C"/>
    <w:rsid w:val="63FF58C7"/>
    <w:rsid w:val="64283E81"/>
    <w:rsid w:val="64980EDA"/>
    <w:rsid w:val="64E96E33"/>
    <w:rsid w:val="652406B0"/>
    <w:rsid w:val="65D96094"/>
    <w:rsid w:val="66A577B9"/>
    <w:rsid w:val="67633465"/>
    <w:rsid w:val="683713D6"/>
    <w:rsid w:val="69B75A75"/>
    <w:rsid w:val="6C08327D"/>
    <w:rsid w:val="6D2D432A"/>
    <w:rsid w:val="6E9A4A53"/>
    <w:rsid w:val="6F8A4AD0"/>
    <w:rsid w:val="709A0098"/>
    <w:rsid w:val="711671D3"/>
    <w:rsid w:val="730642AD"/>
    <w:rsid w:val="734036E3"/>
    <w:rsid w:val="73C61F9B"/>
    <w:rsid w:val="74812BBB"/>
    <w:rsid w:val="75DA0734"/>
    <w:rsid w:val="7634168E"/>
    <w:rsid w:val="769F6CBA"/>
    <w:rsid w:val="76C10D1F"/>
    <w:rsid w:val="77DB6B88"/>
    <w:rsid w:val="783F34AF"/>
    <w:rsid w:val="794100A2"/>
    <w:rsid w:val="79997B87"/>
    <w:rsid w:val="7A8250A7"/>
    <w:rsid w:val="7AA63324"/>
    <w:rsid w:val="7AEE1503"/>
    <w:rsid w:val="7AF9210B"/>
    <w:rsid w:val="7BE82827"/>
    <w:rsid w:val="7C107D2E"/>
    <w:rsid w:val="7C944982"/>
    <w:rsid w:val="7CBD2840"/>
    <w:rsid w:val="7CDC115B"/>
    <w:rsid w:val="7D4E059E"/>
    <w:rsid w:val="7D7B0FE2"/>
    <w:rsid w:val="7E060C36"/>
    <w:rsid w:val="7E7D5737"/>
    <w:rsid w:val="7F547D05"/>
    <w:rsid w:val="7FB47E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2019-11-28T01:16:00Z</dcterms:created>
  <dc:creator>crcb</dc:creator>
  <cp:lastModifiedBy>crcb</cp:lastModifiedBy>
  <dcterms:modified xsi:type="dcterms:W3CDTF">2019-12-03T00:54:45Z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