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江苏常熟农村商业银行股份有限公司</w:t>
      </w:r>
    </w:p>
    <w:p>
      <w:pPr>
        <w:tabs>
          <w:tab w:val="left" w:pos="8280"/>
        </w:tabs>
        <w:spacing w:line="480" w:lineRule="auto"/>
        <w:rPr>
          <w:rFonts w:hint="eastAsia"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rPr>
        <w:t>招标编号：</w:t>
      </w:r>
      <w:r>
        <w:rPr>
          <w:rFonts w:hint="eastAsia" w:ascii="仿宋_GB2312" w:hAnsi="仿宋_GB2312" w:eastAsia="仿宋_GB2312" w:cs="仿宋_GB2312"/>
          <w:b/>
          <w:color w:val="000000"/>
          <w:sz w:val="28"/>
          <w:szCs w:val="28"/>
          <w:lang w:val="en-US"/>
        </w:rPr>
        <w:t>20220066</w:t>
      </w:r>
    </w:p>
    <w:p>
      <w:pPr>
        <w:tabs>
          <w:tab w:val="left" w:pos="8280"/>
        </w:tabs>
        <w:spacing w:line="480" w:lineRule="auto"/>
        <w:rPr>
          <w:rFonts w:hint="eastAsia" w:ascii="仿宋_GB2312" w:hAnsi="仿宋_GB2312" w:eastAsia="仿宋_GB2312" w:cs="仿宋_GB2312"/>
          <w:b/>
          <w:color w:val="000000"/>
          <w:sz w:val="28"/>
        </w:rPr>
      </w:pPr>
    </w:p>
    <w:p>
      <w:pPr>
        <w:tabs>
          <w:tab w:val="left" w:pos="8280"/>
        </w:tabs>
        <w:spacing w:line="480" w:lineRule="auto"/>
        <w:rPr>
          <w:rFonts w:hint="eastAsia" w:ascii="仿宋_GB2312" w:hAnsi="仿宋_GB2312" w:eastAsia="仿宋_GB2312" w:cs="仿宋_GB2312"/>
          <w:b/>
          <w:color w:val="000000"/>
          <w:sz w:val="28"/>
        </w:rPr>
      </w:pPr>
    </w:p>
    <w:p>
      <w:pPr>
        <w:tabs>
          <w:tab w:val="left" w:pos="8280"/>
        </w:tabs>
        <w:spacing w:line="480" w:lineRule="auto"/>
        <w:rPr>
          <w:rFonts w:hint="eastAsia" w:ascii="仿宋_GB2312" w:hAnsi="仿宋_GB2312" w:eastAsia="仿宋_GB2312" w:cs="仿宋_GB2312"/>
          <w:b/>
          <w:color w:val="000000"/>
          <w:sz w:val="28"/>
        </w:rPr>
      </w:pPr>
    </w:p>
    <w:p>
      <w:pPr>
        <w:tabs>
          <w:tab w:val="left" w:pos="8280"/>
        </w:tabs>
        <w:spacing w:line="480" w:lineRule="auto"/>
        <w:rPr>
          <w:rFonts w:hint="eastAsia" w:ascii="仿宋_GB2312" w:hAnsi="仿宋_GB2312" w:eastAsia="仿宋_GB2312" w:cs="仿宋_GB2312"/>
          <w:b/>
          <w:color w:val="000000"/>
          <w:sz w:val="28"/>
        </w:rPr>
      </w:pP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江苏常熟农村商业银行股份有限公司</w:t>
      </w:r>
    </w:p>
    <w:p>
      <w:pPr>
        <w:pStyle w:val="19"/>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4"/>
          <w:szCs w:val="44"/>
        </w:rPr>
        <w:t>招标书</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yellow"/>
          <w:lang w:eastAsia="zh-CN"/>
        </w:rPr>
      </w:pPr>
      <w:r>
        <w:rPr>
          <w:rFonts w:hint="eastAsia" w:ascii="仿宋_GB2312" w:hAnsi="仿宋_GB2312" w:eastAsia="仿宋_GB2312" w:cs="仿宋_GB2312"/>
          <w:b/>
          <w:snapToGrid w:val="0"/>
          <w:color w:val="000000"/>
          <w:sz w:val="30"/>
          <w:szCs w:val="30"/>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val="0"/>
          <w:bCs/>
          <w:snapToGrid w:val="0"/>
          <w:color w:val="000000"/>
          <w:sz w:val="32"/>
          <w:szCs w:val="32"/>
          <w:highlight w:val="none"/>
        </w:rPr>
      </w:pPr>
      <w:r>
        <w:rPr>
          <w:rFonts w:hint="eastAsia" w:ascii="仿宋_GB2312" w:hAnsi="仿宋_GB2312" w:eastAsia="仿宋_GB2312" w:cs="仿宋_GB2312"/>
          <w:b/>
          <w:sz w:val="30"/>
          <w:szCs w:val="30"/>
          <w:highlight w:val="none"/>
        </w:rPr>
        <w:t>二〇</w:t>
      </w:r>
      <w:r>
        <w:rPr>
          <w:rFonts w:hint="eastAsia" w:ascii="仿宋_GB2312" w:hAnsi="仿宋_GB2312" w:eastAsia="仿宋_GB2312" w:cs="仿宋_GB2312"/>
          <w:b/>
          <w:sz w:val="30"/>
          <w:szCs w:val="30"/>
          <w:highlight w:val="none"/>
          <w:lang w:val="en-US" w:eastAsia="zh-CN"/>
        </w:rPr>
        <w:t>二二</w:t>
      </w:r>
      <w:r>
        <w:rPr>
          <w:rFonts w:hint="eastAsia" w:ascii="仿宋_GB2312" w:hAnsi="仿宋_GB2312" w:eastAsia="仿宋_GB2312" w:cs="仿宋_GB2312"/>
          <w:b/>
          <w:sz w:val="30"/>
          <w:szCs w:val="30"/>
          <w:highlight w:val="none"/>
        </w:rPr>
        <w:t>年</w:t>
      </w:r>
      <w:r>
        <w:rPr>
          <w:rFonts w:hint="eastAsia" w:ascii="仿宋_GB2312" w:hAnsi="仿宋_GB2312" w:eastAsia="仿宋_GB2312" w:cs="仿宋_GB2312"/>
          <w:b/>
          <w:sz w:val="30"/>
          <w:szCs w:val="30"/>
          <w:highlight w:val="none"/>
          <w:lang w:val="en-US" w:eastAsia="zh-CN"/>
        </w:rPr>
        <w:t>八</w:t>
      </w:r>
      <w:r>
        <w:rPr>
          <w:rFonts w:hint="eastAsia" w:ascii="仿宋_GB2312" w:hAnsi="仿宋_GB2312" w:eastAsia="仿宋_GB2312" w:cs="仿宋_GB2312"/>
          <w:b/>
          <w:sz w:val="30"/>
          <w:szCs w:val="30"/>
          <w:highlight w:val="none"/>
        </w:rPr>
        <w:t>月</w:t>
      </w:r>
      <w:r>
        <w:rPr>
          <w:rFonts w:hint="eastAsia" w:ascii="仿宋_GB2312" w:hAnsi="仿宋_GB2312" w:eastAsia="仿宋_GB2312" w:cs="仿宋_GB2312"/>
          <w:b/>
          <w:sz w:val="30"/>
          <w:szCs w:val="30"/>
          <w:highlight w:val="none"/>
          <w:lang w:val="en-US" w:eastAsia="zh-CN"/>
        </w:rPr>
        <w:t>十八</w:t>
      </w:r>
      <w:r>
        <w:rPr>
          <w:rFonts w:hint="eastAsia" w:ascii="仿宋_GB2312" w:hAnsi="仿宋_GB2312" w:eastAsia="仿宋_GB2312" w:cs="仿宋_GB2312"/>
          <w:b/>
          <w:sz w:val="30"/>
          <w:szCs w:val="30"/>
          <w:highlight w:val="none"/>
        </w:rPr>
        <w:t>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highlight w:val="none"/>
        </w:rPr>
      </w:pPr>
      <w:r>
        <w:rPr>
          <w:rFonts w:hint="eastAsia" w:ascii="仿宋_GB2312" w:hAnsi="仿宋_GB2312" w:eastAsia="仿宋_GB2312" w:cs="仿宋_GB2312"/>
          <w:b/>
          <w:bCs/>
          <w:snapToGrid w:val="0"/>
          <w:color w:val="000000"/>
          <w:sz w:val="32"/>
          <w:highlight w:val="none"/>
        </w:rPr>
        <w:br w:type="page"/>
      </w:r>
      <w:r>
        <w:rPr>
          <w:rFonts w:hint="eastAsia" w:ascii="仿宋_GB2312" w:hAnsi="仿宋_GB2312" w:eastAsia="仿宋_GB2312" w:cs="仿宋_GB2312"/>
          <w:b/>
          <w:bCs/>
          <w:snapToGrid w:val="0"/>
          <w:color w:val="000000"/>
          <w:sz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32"/>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rPr>
      </w:pPr>
      <w:r>
        <w:rPr>
          <w:rFonts w:hint="eastAsia" w:ascii="仿宋_GB2312" w:hAnsi="仿宋_GB2312" w:eastAsia="仿宋_GB2312" w:cs="仿宋_GB2312"/>
          <w:snapToGrid w:val="0"/>
          <w:color w:val="000000"/>
          <w:sz w:val="28"/>
          <w:highlight w:val="none"/>
        </w:rPr>
        <w:t>本招标文件专用于江苏常熟农村商业银行股份有限公司本次“</w:t>
      </w:r>
      <w:r>
        <w:rPr>
          <w:rFonts w:hint="eastAsia" w:ascii="仿宋_GB2312" w:hAnsi="仿宋_GB2312" w:eastAsia="仿宋_GB2312" w:cs="仿宋_GB2312"/>
          <w:snapToGrid w:val="0"/>
          <w:color w:val="000000"/>
          <w:sz w:val="28"/>
          <w:highlight w:val="none"/>
          <w:u w:val="single"/>
          <w:lang w:val="en-US" w:eastAsia="zh-CN"/>
        </w:rPr>
        <w:t>项目管理系统建设项目</w:t>
      </w:r>
      <w:r>
        <w:rPr>
          <w:rFonts w:hint="eastAsia" w:ascii="仿宋_GB2312" w:hAnsi="仿宋_GB2312" w:eastAsia="仿宋_GB2312" w:cs="仿宋_GB2312"/>
          <w:snapToGrid w:val="0"/>
          <w:color w:val="000000"/>
          <w:sz w:val="28"/>
          <w:highlight w:val="none"/>
        </w:rPr>
        <w:t>”进行招标，江苏常熟农村商业银行股份有限公司对本招标文件及招标文件内容享有解</w:t>
      </w:r>
      <w:r>
        <w:rPr>
          <w:rFonts w:hint="eastAsia" w:ascii="仿宋_GB2312" w:hAnsi="仿宋_GB2312" w:eastAsia="仿宋_GB2312" w:cs="仿宋_GB2312"/>
          <w:snapToGrid w:val="0"/>
          <w:color w:val="000000"/>
          <w:sz w:val="28"/>
        </w:rPr>
        <w:t>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4"/>
        <w:spacing w:after="240"/>
        <w:jc w:val="center"/>
        <w:rPr>
          <w:rFonts w:hint="eastAsia" w:ascii="仿宋_GB2312" w:hAnsi="仿宋_GB2312" w:eastAsia="仿宋_GB2312" w:cs="仿宋_GB2312"/>
          <w:b/>
          <w:bCs/>
          <w:snapToGrid w:val="0"/>
          <w:color w:val="000000"/>
          <w:sz w:val="30"/>
          <w:szCs w:val="30"/>
        </w:rPr>
      </w:pPr>
      <w:r>
        <w:rPr>
          <w:rFonts w:hint="eastAsia" w:ascii="仿宋_GB2312" w:hAnsi="仿宋_GB2312" w:eastAsia="仿宋_GB2312" w:cs="仿宋_GB2312"/>
          <w:snapToGrid w:val="0"/>
          <w:color w:val="000000"/>
        </w:rPr>
        <w:br w:type="page"/>
      </w:r>
      <w:r>
        <w:rPr>
          <w:rFonts w:hint="eastAsia" w:ascii="仿宋_GB2312" w:hAnsi="仿宋_GB2312" w:eastAsia="仿宋_GB2312" w:cs="仿宋_GB2312"/>
          <w:b/>
          <w:snapToGrid w:val="0"/>
          <w:szCs w:val="28"/>
        </w:rPr>
        <w:t>第一部分</w:t>
      </w:r>
      <w:r>
        <w:rPr>
          <w:rFonts w:hint="eastAsia" w:ascii="仿宋_GB2312" w:hAnsi="仿宋_GB2312" w:eastAsia="仿宋_GB2312" w:cs="仿宋_GB2312"/>
          <w:b/>
          <w:snapToGrid w:val="0"/>
          <w:szCs w:val="28"/>
          <w:lang w:val="en-US" w:eastAsia="zh-CN"/>
        </w:rPr>
        <w:t xml:space="preserve">  </w:t>
      </w:r>
      <w:r>
        <w:rPr>
          <w:rFonts w:hint="eastAsia" w:ascii="仿宋_GB2312" w:hAnsi="仿宋_GB2312" w:eastAsia="仿宋_GB2312" w:cs="仿宋_GB2312"/>
          <w:b/>
          <w:snapToGrid w:val="0"/>
          <w:szCs w:val="28"/>
        </w:rPr>
        <w:t>投标</w:t>
      </w:r>
      <w:bookmarkStart w:id="0" w:name="投标邀请函"/>
      <w:bookmarkEnd w:id="0"/>
      <w:r>
        <w:rPr>
          <w:rFonts w:hint="eastAsia" w:ascii="仿宋_GB2312" w:hAnsi="仿宋_GB2312" w:eastAsia="仿宋_GB2312" w:cs="仿宋_GB2312"/>
          <w:b/>
          <w:snapToGrid w:val="0"/>
          <w:szCs w:val="28"/>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w:t>
      </w:r>
      <w:r>
        <w:rPr>
          <w:rFonts w:hint="eastAsia" w:ascii="仿宋_GB2312" w:hAnsi="仿宋_GB2312" w:eastAsia="仿宋_GB2312" w:cs="仿宋_GB2312"/>
          <w:snapToGrid w:val="0"/>
          <w:color w:val="000000"/>
          <w:sz w:val="28"/>
          <w:highlight w:val="none"/>
        </w:rPr>
        <w:t>江苏常熟农村商业银行股份有限公司</w:t>
      </w:r>
      <w:r>
        <w:rPr>
          <w:rFonts w:hint="eastAsia" w:ascii="仿宋_GB2312" w:hAnsi="仿宋_GB2312" w:eastAsia="仿宋_GB2312" w:cs="仿宋_GB2312"/>
          <w:snapToGrid w:val="0"/>
          <w:color w:val="000000"/>
          <w:sz w:val="28"/>
          <w:szCs w:val="28"/>
          <w:highlight w:val="none"/>
        </w:rPr>
        <w:t>业务发展需求，现就</w:t>
      </w:r>
      <w:r>
        <w:rPr>
          <w:rFonts w:hint="eastAsia" w:ascii="仿宋_GB2312" w:hAnsi="仿宋_GB2312" w:eastAsia="仿宋_GB2312" w:cs="仿宋_GB2312"/>
          <w:snapToGrid w:val="0"/>
          <w:color w:val="000000"/>
          <w:sz w:val="28"/>
          <w:highlight w:val="none"/>
          <w:lang w:eastAsia="zh-CN"/>
        </w:rPr>
        <w:t>我行</w:t>
      </w:r>
      <w:r>
        <w:rPr>
          <w:rFonts w:hint="eastAsia" w:ascii="仿宋_GB2312" w:hAnsi="仿宋_GB2312" w:eastAsia="仿宋_GB2312" w:cs="仿宋_GB2312"/>
          <w:snapToGrid w:val="0"/>
          <w:color w:val="000000"/>
          <w:sz w:val="28"/>
          <w:highlight w:val="none"/>
        </w:rPr>
        <w:t>“</w:t>
      </w:r>
      <w:r>
        <w:rPr>
          <w:rFonts w:hint="eastAsia" w:ascii="仿宋_GB2312" w:hAnsi="仿宋_GB2312" w:eastAsia="仿宋_GB2312" w:cs="仿宋_GB2312"/>
          <w:snapToGrid w:val="0"/>
          <w:color w:val="000000"/>
          <w:sz w:val="28"/>
          <w:szCs w:val="28"/>
          <w:highlight w:val="none"/>
          <w:u w:val="single"/>
          <w:lang w:val="en-US" w:eastAsia="zh-CN"/>
        </w:rPr>
        <w:t>项目管理系统建设</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20220066</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sz w:val="28"/>
          <w:szCs w:val="28"/>
          <w:highlight w:val="none"/>
          <w:lang w:val="en-US" w:eastAsia="zh-CN"/>
        </w:rPr>
        <w:t xml:space="preserve"> 苏州    </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b/>
          <w:bCs/>
          <w:snapToGrid w:val="0"/>
          <w:sz w:val="28"/>
          <w:szCs w:val="28"/>
          <w:highlight w:val="none"/>
          <w:lang w:val="en-US" w:eastAsia="zh-CN"/>
        </w:rPr>
        <w:t xml:space="preserve"> </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08</w:t>
      </w:r>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eastAsia="zh-CN"/>
        </w:rPr>
        <w:t>19</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b/>
          <w:bCs/>
          <w:snapToGrid w:val="0"/>
          <w:sz w:val="28"/>
          <w:szCs w:val="28"/>
          <w:highlight w:val="none"/>
          <w:lang w:val="en-US" w:eastAsia="zh-CN"/>
        </w:rPr>
        <w:t xml:space="preserve"> </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09</w:t>
      </w:r>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eastAsia="zh-CN"/>
        </w:rPr>
        <w:t>07</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地址：江苏省常熟市新世纪大道58号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 xml:space="preserve">联系人： </w:t>
      </w:r>
      <w:r>
        <w:rPr>
          <w:rFonts w:hint="eastAsia" w:ascii="仿宋_GB2312" w:hAnsi="仿宋_GB2312" w:eastAsia="仿宋_GB2312" w:cs="仿宋_GB2312"/>
          <w:kern w:val="0"/>
          <w:sz w:val="28"/>
          <w:szCs w:val="28"/>
          <w:highlight w:val="none"/>
          <w:lang w:val="en-US" w:eastAsia="zh-CN"/>
        </w:rPr>
        <w:t>程统</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lang w:val="en-US" w:eastAsia="zh-CN"/>
        </w:rPr>
        <w:t>18061991088</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标书接收</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r>
        <w:rPr>
          <w:rFonts w:hint="eastAsia" w:ascii="仿宋_GB2312" w:hAnsi="仿宋_GB2312" w:eastAsia="仿宋_GB2312" w:cs="仿宋_GB2312"/>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val="en-US" w:eastAsia="zh-CN"/>
        </w:rPr>
      </w:pPr>
      <w:r>
        <w:rPr>
          <w:rFonts w:hint="eastAsia" w:ascii="仿宋_GB2312" w:hAnsi="仿宋_GB2312" w:eastAsia="仿宋_GB2312" w:cs="仿宋_GB2312"/>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r>
        <w:rPr>
          <w:rFonts w:hint="eastAsia" w:ascii="仿宋_GB2312" w:hAnsi="仿宋_GB2312" w:eastAsia="仿宋_GB2312" w:cs="仿宋_GB2312"/>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p>
    <w:p>
      <w:pPr>
        <w:pStyle w:val="4"/>
        <w:spacing w:after="240"/>
        <w:jc w:val="right"/>
        <w:rPr>
          <w:rFonts w:hint="eastAsia" w:ascii="仿宋_GB2312" w:hAnsi="仿宋_GB2312" w:eastAsia="仿宋_GB2312" w:cs="仿宋_GB2312"/>
          <w:snapToGrid w:val="0"/>
          <w:color w:val="000000"/>
          <w:sz w:val="28"/>
        </w:rPr>
      </w:pPr>
    </w:p>
    <w:p>
      <w:pPr>
        <w:pStyle w:val="4"/>
        <w:spacing w:after="240"/>
        <w:jc w:val="right"/>
        <w:rPr>
          <w:rFonts w:hint="eastAsia" w:ascii="仿宋_GB2312" w:hAnsi="仿宋_GB2312" w:eastAsia="仿宋_GB2312" w:cs="仿宋_GB2312"/>
          <w:snapToGrid w:val="0"/>
          <w:color w:val="000000"/>
          <w:sz w:val="28"/>
        </w:rPr>
      </w:pPr>
      <w:r>
        <w:rPr>
          <w:rFonts w:hint="eastAsia" w:ascii="仿宋_GB2312" w:hAnsi="仿宋_GB2312" w:eastAsia="仿宋_GB2312" w:cs="仿宋_GB2312"/>
          <w:snapToGrid w:val="0"/>
          <w:color w:val="000000"/>
          <w:sz w:val="28"/>
        </w:rPr>
        <w:t>江苏常熟农村商业银行股份有限公司</w:t>
      </w:r>
    </w:p>
    <w:p>
      <w:pPr>
        <w:pStyle w:val="4"/>
        <w:spacing w:after="240"/>
        <w:jc w:val="center"/>
        <w:rPr>
          <w:rFonts w:hint="eastAsia" w:ascii="仿宋_GB2312" w:hAnsi="仿宋_GB2312" w:eastAsia="仿宋_GB2312" w:cs="仿宋_GB2312"/>
          <w:b/>
          <w:snapToGrid w:val="0"/>
          <w:szCs w:val="28"/>
        </w:rPr>
      </w:pPr>
      <w:r>
        <w:rPr>
          <w:rFonts w:hint="eastAsia" w:ascii="仿宋_GB2312" w:hAnsi="仿宋_GB2312" w:eastAsia="仿宋_GB2312" w:cs="仿宋_GB2312"/>
          <w:snapToGrid w:val="0"/>
          <w:color w:val="000000"/>
        </w:rPr>
        <w:br w:type="page"/>
      </w:r>
      <w:r>
        <w:rPr>
          <w:rFonts w:hint="eastAsia" w:ascii="仿宋_GB2312" w:hAnsi="仿宋_GB2312" w:eastAsia="仿宋_GB2312" w:cs="仿宋_GB2312"/>
          <w:b/>
          <w:snapToGrid w:val="0"/>
          <w:szCs w:val="28"/>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napToGrid w:val="0"/>
          <w:color w:val="000000"/>
          <w:sz w:val="28"/>
          <w:szCs w:val="28"/>
          <w:highlight w:val="none"/>
          <w:u w:val="single"/>
          <w:lang w:val="en-US" w:eastAsia="zh-CN"/>
        </w:rPr>
        <w:t>项目管理系统建设</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”而</w:t>
      </w:r>
      <w:r>
        <w:rPr>
          <w:rFonts w:hint="eastAsia" w:ascii="仿宋_GB2312" w:hAnsi="仿宋_GB2312" w:eastAsia="仿宋_GB2312" w:cs="仿宋_GB2312"/>
          <w:snapToGrid w:val="0"/>
          <w:color w:val="000000"/>
          <w:sz w:val="28"/>
          <w:szCs w:val="28"/>
        </w:rPr>
        <w:t>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投标人必须为具有独立企业法人资格，具有合法名称、组织机构、固定的办公场所，注册资本要求不少于</w:t>
      </w:r>
      <w:r>
        <w:rPr>
          <w:rFonts w:hint="eastAsia" w:ascii="仿宋_GB2312" w:hAnsi="仿宋_GB2312" w:eastAsia="仿宋_GB2312" w:cs="仿宋_GB2312"/>
          <w:snapToGrid w:val="0"/>
          <w:color w:val="000000"/>
          <w:sz w:val="28"/>
          <w:szCs w:val="28"/>
          <w:highlight w:val="yellow"/>
          <w:u w:val="single"/>
          <w:lang w:val="en-US" w:eastAsia="zh-CN"/>
        </w:rPr>
        <w:t xml:space="preserve"> 500 </w:t>
      </w:r>
      <w:r>
        <w:rPr>
          <w:rFonts w:hint="eastAsia" w:ascii="仿宋_GB2312" w:hAnsi="仿宋_GB2312" w:eastAsia="仿宋_GB2312" w:cs="仿宋_GB2312"/>
          <w:snapToGrid w:val="0"/>
          <w:color w:val="000000"/>
          <w:sz w:val="28"/>
          <w:szCs w:val="28"/>
        </w:rPr>
        <w:t>万元人民币（或等值外币），注册时间不少于</w:t>
      </w:r>
      <w:r>
        <w:rPr>
          <w:rFonts w:hint="eastAsia" w:ascii="仿宋_GB2312" w:hAnsi="仿宋_GB2312" w:eastAsia="仿宋_GB2312" w:cs="仿宋_GB2312"/>
          <w:snapToGrid w:val="0"/>
          <w:color w:val="000000"/>
          <w:sz w:val="28"/>
          <w:szCs w:val="28"/>
          <w:highlight w:val="yellow"/>
          <w:u w:val="single"/>
          <w:lang w:val="en-US" w:eastAsia="zh-CN"/>
        </w:rPr>
        <w:t>3</w:t>
      </w:r>
      <w:r>
        <w:rPr>
          <w:rFonts w:hint="eastAsia" w:ascii="仿宋_GB2312" w:hAnsi="仿宋_GB2312" w:eastAsia="仿宋_GB2312" w:cs="仿宋_GB2312"/>
          <w:snapToGrid w:val="0"/>
          <w:color w:val="000000"/>
          <w:sz w:val="28"/>
          <w:szCs w:val="28"/>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投标人必须具有良好的经济和技术实力，能够按时提交招标人要求的交付件，并能够及时地提供招标人要求的优质服务。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投标人近3年来签署过类似合同、承担过类似项目及成功案例</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lang w:val="en-US" w:eastAsia="zh-CN"/>
        </w:rPr>
        <w:t>金融机构或大型企事业客户案例</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rPr>
        <w:t>，案例数不少于</w:t>
      </w:r>
      <w:r>
        <w:rPr>
          <w:rFonts w:hint="eastAsia" w:ascii="仿宋_GB2312" w:hAnsi="仿宋_GB2312" w:eastAsia="仿宋_GB2312" w:cs="仿宋_GB2312"/>
          <w:snapToGrid w:val="0"/>
          <w:color w:val="000000"/>
          <w:sz w:val="28"/>
          <w:szCs w:val="28"/>
          <w:highlight w:val="yellow"/>
          <w:u w:val="single"/>
          <w:lang w:val="en-US" w:eastAsia="zh-CN"/>
        </w:rPr>
        <w:t>5</w:t>
      </w:r>
      <w:r>
        <w:rPr>
          <w:rFonts w:hint="eastAsia" w:ascii="仿宋_GB2312" w:hAnsi="仿宋_GB2312" w:eastAsia="仿宋_GB2312" w:cs="仿宋_GB2312"/>
          <w:snapToGrid w:val="0"/>
          <w:color w:val="000000"/>
          <w:sz w:val="28"/>
          <w:szCs w:val="28"/>
        </w:rPr>
        <w:t>个。投标人应具备相应实施资格。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lang w:val="en-US" w:eastAsia="zh-CN"/>
        </w:rPr>
        <w:t>相关产品（项目管理系统）应作为投标人主营业务之一，占投标人营业额比例不低于</w:t>
      </w:r>
      <w:r>
        <w:rPr>
          <w:rFonts w:hint="eastAsia" w:ascii="仿宋_GB2312" w:hAnsi="仿宋_GB2312" w:eastAsia="仿宋_GB2312" w:cs="仿宋_GB2312"/>
          <w:snapToGrid w:val="0"/>
          <w:color w:val="000000"/>
          <w:sz w:val="28"/>
          <w:szCs w:val="28"/>
          <w:highlight w:val="yellow"/>
          <w:lang w:val="en-US" w:eastAsia="zh-CN"/>
        </w:rPr>
        <w:t>10</w:t>
      </w:r>
      <w:r>
        <w:rPr>
          <w:rFonts w:hint="eastAsia" w:ascii="仿宋_GB2312" w:hAnsi="仿宋_GB2312" w:eastAsia="仿宋_GB2312" w:cs="仿宋_GB2312"/>
          <w:snapToGrid w:val="0"/>
          <w:color w:val="000000"/>
          <w:sz w:val="28"/>
          <w:szCs w:val="28"/>
          <w:lang w:val="en-US" w:eastAsia="zh-CN"/>
        </w:rPr>
        <w:t>%（近三年）。</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标的项目中如包含的第三方产品和服务，要求投标人出具第三方授权书（包括产品、服务功能和价格），招标人保留对该第三方资格认定及与其直接签署合同的权利。</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b/>
          <w:bCs/>
          <w:snapToGrid w:val="0"/>
          <w:color w:val="000000"/>
          <w:sz w:val="28"/>
          <w:szCs w:val="28"/>
        </w:rPr>
        <w:t>必须按照本招标文件要求制作</w:t>
      </w:r>
      <w:r>
        <w:rPr>
          <w:rFonts w:hint="eastAsia" w:ascii="仿宋_GB2312" w:hAnsi="仿宋_GB2312" w:eastAsia="仿宋_GB2312" w:cs="仿宋_GB2312"/>
          <w:snapToGrid w:val="0"/>
          <w:color w:val="000000"/>
          <w:sz w:val="28"/>
          <w:szCs w:val="28"/>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1</w:t>
      </w:r>
      <w:r>
        <w:rPr>
          <w:rFonts w:hint="eastAsia" w:ascii="仿宋_GB2312" w:hAnsi="仿宋_GB2312" w:eastAsia="仿宋_GB2312" w:cs="仿宋_GB2312"/>
          <w:b/>
          <w:bCs/>
          <w:snapToGrid w:val="0"/>
          <w:sz w:val="24"/>
          <w:szCs w:val="24"/>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rPr>
      </w:pPr>
      <w:r>
        <w:rPr>
          <w:rFonts w:hint="eastAsia" w:ascii="仿宋_GB2312" w:hAnsi="仿宋_GB2312" w:eastAsia="仿宋_GB2312" w:cs="仿宋_GB2312"/>
          <w:snapToGrid w:val="0"/>
          <w:sz w:val="24"/>
          <w:szCs w:val="24"/>
          <w:lang w:eastAsia="zh-CN"/>
        </w:rPr>
        <w:t>说明：</w:t>
      </w:r>
      <w:r>
        <w:rPr>
          <w:rFonts w:hint="eastAsia" w:ascii="仿宋_GB2312" w:hAnsi="仿宋_GB2312" w:eastAsia="仿宋_GB2312" w:cs="仿宋_GB2312"/>
          <w:snapToGrid w:val="0"/>
          <w:sz w:val="24"/>
          <w:szCs w:val="24"/>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2：</w:t>
      </w:r>
      <w:r>
        <w:rPr>
          <w:rFonts w:hint="eastAsia" w:ascii="仿宋_GB2312" w:hAnsi="仿宋_GB2312" w:eastAsia="仿宋_GB2312" w:cs="仿宋_GB2312"/>
          <w:b/>
          <w:bCs/>
          <w:snapToGrid w:val="0"/>
          <w:sz w:val="24"/>
          <w:szCs w:val="24"/>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lang w:eastAsia="zh-CN"/>
        </w:rPr>
      </w:pPr>
      <w:r>
        <w:rPr>
          <w:rFonts w:hint="eastAsia" w:ascii="仿宋_GB2312" w:hAnsi="仿宋_GB2312" w:eastAsia="仿宋_GB2312" w:cs="仿宋_GB2312"/>
          <w:snapToGrid w:val="0"/>
          <w:sz w:val="24"/>
          <w:szCs w:val="24"/>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3：</w:t>
      </w:r>
      <w:r>
        <w:rPr>
          <w:rFonts w:hint="eastAsia" w:ascii="仿宋_GB2312" w:hAnsi="仿宋_GB2312" w:eastAsia="仿宋_GB2312" w:cs="仿宋_GB2312"/>
          <w:b/>
          <w:bCs/>
          <w:snapToGrid w:val="0"/>
          <w:sz w:val="24"/>
          <w:szCs w:val="24"/>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lang w:eastAsia="zh-CN"/>
        </w:rPr>
      </w:pPr>
      <w:r>
        <w:rPr>
          <w:rFonts w:hint="eastAsia" w:ascii="仿宋_GB2312" w:hAnsi="仿宋_GB2312" w:eastAsia="仿宋_GB2312" w:cs="仿宋_GB2312"/>
          <w:snapToGrid w:val="0"/>
          <w:sz w:val="24"/>
          <w:szCs w:val="24"/>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4：</w:t>
      </w:r>
      <w:r>
        <w:rPr>
          <w:rFonts w:hint="eastAsia" w:ascii="仿宋_GB2312" w:hAnsi="仿宋_GB2312" w:eastAsia="仿宋_GB2312" w:cs="仿宋_GB2312"/>
          <w:b/>
          <w:bCs/>
          <w:snapToGrid w:val="0"/>
          <w:sz w:val="24"/>
          <w:szCs w:val="24"/>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yellow"/>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lang w:val="en-US" w:eastAsia="zh-CN"/>
        </w:rPr>
      </w:pPr>
      <w:r>
        <w:rPr>
          <w:rFonts w:hint="eastAsia" w:ascii="仿宋_GB2312" w:hAnsi="仿宋_GB2312" w:eastAsia="仿宋_GB2312" w:cs="仿宋_GB2312"/>
          <w:b/>
          <w:bCs/>
          <w:snapToGrid w:val="0"/>
          <w:sz w:val="24"/>
          <w:szCs w:val="24"/>
          <w:lang w:eastAsia="zh-CN"/>
        </w:rPr>
        <w:t>附件</w:t>
      </w:r>
      <w:r>
        <w:rPr>
          <w:rFonts w:hint="eastAsia" w:ascii="仿宋_GB2312" w:hAnsi="仿宋_GB2312" w:eastAsia="仿宋_GB2312" w:cs="仿宋_GB2312"/>
          <w:b/>
          <w:bCs/>
          <w:snapToGrid w:val="0"/>
          <w:sz w:val="24"/>
          <w:szCs w:val="24"/>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按表格要求提供至少近三年的实施案例情况，并附证明文件（合同及其相关附件、SOW），加盖公章。</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FF0000"/>
          <w:sz w:val="28"/>
          <w:szCs w:val="28"/>
          <w:u w:val="none"/>
        </w:rPr>
      </w:pPr>
      <w:r>
        <w:rPr>
          <w:rFonts w:hint="eastAsia" w:ascii="仿宋_GB2312" w:hAnsi="仿宋_GB2312" w:eastAsia="仿宋_GB2312" w:cs="仿宋_GB2312"/>
          <w:snapToGrid w:val="0"/>
          <w:color w:val="FF0000"/>
          <w:sz w:val="28"/>
          <w:szCs w:val="28"/>
          <w:u w:val="none"/>
        </w:rPr>
        <w:t>人民币</w:t>
      </w:r>
      <w:r>
        <w:rPr>
          <w:rFonts w:hint="eastAsia" w:ascii="仿宋_GB2312" w:hAnsi="仿宋_GB2312" w:eastAsia="仿宋_GB2312" w:cs="仿宋_GB2312"/>
          <w:snapToGrid w:val="0"/>
          <w:color w:val="FF0000"/>
          <w:sz w:val="28"/>
          <w:szCs w:val="28"/>
          <w:u w:val="none"/>
          <w:lang w:val="en-US" w:eastAsia="zh-CN"/>
        </w:rPr>
        <w:t>叁万陆仟</w:t>
      </w:r>
      <w:r>
        <w:rPr>
          <w:rFonts w:hint="eastAsia" w:ascii="仿宋_GB2312" w:hAnsi="仿宋_GB2312" w:eastAsia="仿宋_GB2312" w:cs="仿宋_GB2312"/>
          <w:snapToGrid w:val="0"/>
          <w:color w:val="FF0000"/>
          <w:sz w:val="28"/>
          <w:szCs w:val="28"/>
          <w:u w:val="none"/>
        </w:rPr>
        <w:t>元</w:t>
      </w:r>
      <w:r>
        <w:rPr>
          <w:rFonts w:hint="eastAsia" w:ascii="仿宋_GB2312" w:hAnsi="仿宋_GB2312" w:eastAsia="仿宋_GB2312" w:cs="仿宋_GB2312"/>
          <w:snapToGrid w:val="0"/>
          <w:color w:val="FF0000"/>
          <w:sz w:val="28"/>
          <w:szCs w:val="28"/>
          <w:u w:val="none"/>
          <w:lang w:val="en-US" w:eastAsia="zh-CN"/>
        </w:rPr>
        <w:t>整</w:t>
      </w:r>
      <w:r>
        <w:rPr>
          <w:rFonts w:hint="eastAsia" w:ascii="仿宋_GB2312" w:hAnsi="仿宋_GB2312" w:eastAsia="仿宋_GB2312" w:cs="仿宋_GB2312"/>
          <w:snapToGrid w:val="0"/>
          <w:color w:val="FF0000"/>
          <w:sz w:val="28"/>
          <w:szCs w:val="28"/>
          <w:u w:val="none"/>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7.非中标候选人，在中标公示期结束后10个工作日内，可办理投标保证金的无息退还。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8.中标人收到中标通知书，并提交履约保证金后，可办理投标保证金的无息退还。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200" w:right="0" w:rightChars="0"/>
        <w:jc w:val="left"/>
        <w:textAlignment w:val="auto"/>
        <w:outlineLvl w:val="1"/>
        <w:rPr>
          <w:rFonts w:hint="eastAsia" w:ascii="仿宋_GB2312" w:hAnsi="仿宋_GB2312" w:eastAsia="仿宋_GB2312" w:cs="仿宋_GB2312"/>
          <w:b/>
          <w:bCs/>
          <w:snapToGrid w:val="0"/>
          <w:color w:val="000000"/>
          <w:sz w:val="28"/>
          <w:szCs w:val="28"/>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highlight w:val="none"/>
        </w:rPr>
        <w:t>所有投标人均应派代表到场参加开标，</w:t>
      </w:r>
      <w:r>
        <w:rPr>
          <w:rFonts w:hint="eastAsia" w:ascii="仿宋_GB2312" w:hAnsi="仿宋_GB2312" w:eastAsia="仿宋_GB2312" w:cs="仿宋_GB2312"/>
          <w:snapToGrid w:val="0"/>
          <w:color w:val="000000"/>
          <w:sz w:val="28"/>
          <w:szCs w:val="28"/>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开标过程由投标人进行时间不超过30分钟的讲标，必须由此项目的实施</w:t>
      </w:r>
      <w:r>
        <w:rPr>
          <w:rFonts w:hint="eastAsia" w:ascii="仿宋_GB2312" w:hAnsi="仿宋_GB2312" w:eastAsia="仿宋_GB2312" w:cs="仿宋_GB2312"/>
          <w:snapToGrid w:val="0"/>
          <w:color w:val="000000"/>
          <w:sz w:val="28"/>
          <w:szCs w:val="28"/>
          <w:highlight w:val="none"/>
        </w:rPr>
        <w:t>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rPr>
        <w:t>。</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招标人根据</w:t>
      </w:r>
      <w:r>
        <w:rPr>
          <w:rFonts w:hint="eastAsia" w:ascii="仿宋_GB2312" w:hAnsi="仿宋_GB2312" w:eastAsia="仿宋_GB2312" w:cs="仿宋_GB2312"/>
          <w:snapToGrid w:val="0"/>
          <w:color w:val="000000"/>
          <w:sz w:val="28"/>
          <w:szCs w:val="28"/>
          <w:lang w:eastAsia="zh-CN"/>
        </w:rPr>
        <w:t>包括但不限于以下</w:t>
      </w:r>
      <w:r>
        <w:rPr>
          <w:rFonts w:hint="eastAsia" w:ascii="仿宋_GB2312" w:hAnsi="仿宋_GB2312" w:eastAsia="仿宋_GB2312" w:cs="仿宋_GB2312"/>
          <w:snapToGrid w:val="0"/>
          <w:color w:val="000000"/>
          <w:sz w:val="28"/>
          <w:szCs w:val="28"/>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投标人技术实力（项目经理及项目成员、售后服务能力及项目人员配置</w:t>
      </w:r>
      <w:r>
        <w:rPr>
          <w:rFonts w:hint="eastAsia" w:ascii="仿宋_GB2312" w:hAnsi="仿宋_GB2312" w:eastAsia="仿宋_GB2312" w:cs="仿宋_GB2312"/>
          <w:snapToGrid w:val="0"/>
          <w:color w:val="000000"/>
          <w:sz w:val="28"/>
          <w:szCs w:val="28"/>
          <w:lang w:eastAsia="zh-CN"/>
        </w:rPr>
        <w:t>、</w:t>
      </w:r>
      <w:r>
        <w:rPr>
          <w:rFonts w:hint="eastAsia" w:ascii="仿宋_GB2312" w:hAnsi="仿宋_GB2312" w:eastAsia="仿宋_GB2312" w:cs="仿宋_GB2312"/>
          <w:snapToGrid w:val="0"/>
          <w:color w:val="000000"/>
          <w:sz w:val="28"/>
          <w:szCs w:val="28"/>
          <w:lang w:val="en-US" w:eastAsia="zh-CN"/>
        </w:rPr>
        <w:t>POC情况等</w:t>
      </w:r>
      <w:r>
        <w:rPr>
          <w:rFonts w:hint="eastAsia" w:ascii="仿宋_GB2312" w:hAnsi="仿宋_GB2312" w:eastAsia="仿宋_GB2312" w:cs="仿宋_GB2312"/>
          <w:snapToGrid w:val="0"/>
          <w:color w:val="000000"/>
          <w:sz w:val="28"/>
          <w:szCs w:val="28"/>
        </w:rPr>
        <w:t>）</w:t>
      </w:r>
      <w:r>
        <w:rPr>
          <w:rFonts w:hint="eastAsia" w:ascii="仿宋_GB2312" w:hAnsi="仿宋_GB2312" w:eastAsia="仿宋_GB2312" w:cs="仿宋_GB2312"/>
          <w:snapToGrid w:val="0"/>
          <w:color w:val="000000"/>
          <w:sz w:val="28"/>
          <w:szCs w:val="28"/>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投标文件的审查</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开标后，招标人将组织审查投标文件是否完整，是否有计算错误，文件签署</w:t>
      </w:r>
      <w:r>
        <w:rPr>
          <w:rFonts w:hint="eastAsia" w:ascii="仿宋_GB2312" w:hAnsi="仿宋_GB2312" w:eastAsia="仿宋_GB2312" w:cs="仿宋_GB2312"/>
          <w:snapToGrid w:val="0"/>
          <w:color w:val="000000"/>
          <w:sz w:val="28"/>
          <w:szCs w:val="28"/>
          <w:lang w:eastAsia="zh-CN"/>
        </w:rPr>
        <w:t>是否符合要求</w:t>
      </w:r>
      <w:r>
        <w:rPr>
          <w:rFonts w:hint="eastAsia" w:ascii="仿宋_GB2312" w:hAnsi="仿宋_GB2312" w:eastAsia="仿宋_GB2312" w:cs="仿宋_GB2312"/>
          <w:snapToGrid w:val="0"/>
          <w:color w:val="000000"/>
          <w:sz w:val="28"/>
          <w:szCs w:val="28"/>
        </w:rPr>
        <w:t>。</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评标工作</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招标人不承诺报价最低者为中标者。</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rPr>
      </w:pPr>
      <w:r>
        <w:rPr>
          <w:rFonts w:hint="eastAsia" w:ascii="仿宋_GB2312" w:hAnsi="仿宋_GB2312" w:eastAsia="仿宋_GB2312" w:cs="仿宋_GB2312"/>
          <w:b/>
          <w:bCs/>
          <w:snapToGrid w:val="0"/>
          <w:color w:val="000000"/>
          <w:sz w:val="28"/>
          <w:szCs w:val="28"/>
        </w:rPr>
        <w:t>中标</w:t>
      </w:r>
      <w:r>
        <w:rPr>
          <w:rFonts w:hint="eastAsia" w:ascii="仿宋_GB2312" w:hAnsi="仿宋_GB2312" w:eastAsia="仿宋_GB2312" w:cs="仿宋_GB2312"/>
          <w:b/>
          <w:bCs/>
          <w:snapToGrid w:val="0"/>
          <w:color w:val="000000"/>
          <w:sz w:val="28"/>
          <w:szCs w:val="28"/>
          <w:lang w:eastAsia="zh-CN"/>
        </w:rPr>
        <w:t>、</w:t>
      </w:r>
      <w:r>
        <w:rPr>
          <w:rFonts w:hint="eastAsia" w:ascii="仿宋_GB2312" w:hAnsi="仿宋_GB2312" w:eastAsia="仿宋_GB2312" w:cs="仿宋_GB2312"/>
          <w:b/>
          <w:bCs/>
          <w:snapToGrid w:val="0"/>
          <w:color w:val="000000"/>
          <w:sz w:val="28"/>
          <w:szCs w:val="28"/>
          <w:lang w:val="en-US" w:eastAsia="zh-CN"/>
        </w:rPr>
        <w:t>履约保证金</w:t>
      </w:r>
      <w:r>
        <w:rPr>
          <w:rFonts w:hint="eastAsia" w:ascii="仿宋_GB2312" w:hAnsi="仿宋_GB2312" w:eastAsia="仿宋_GB2312" w:cs="仿宋_GB2312"/>
          <w:b/>
          <w:bCs/>
          <w:snapToGrid w:val="0"/>
          <w:color w:val="000000"/>
          <w:sz w:val="28"/>
          <w:szCs w:val="28"/>
        </w:rPr>
        <w:t>与签署合同</w:t>
      </w:r>
    </w:p>
    <w:p>
      <w:pPr>
        <w:pStyle w:val="6"/>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（一）定标原则</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w:t>
      </w:r>
      <w:r>
        <w:rPr>
          <w:rFonts w:hint="eastAsia" w:ascii="仿宋_GB2312" w:hAnsi="仿宋_GB2312" w:eastAsia="仿宋_GB2312" w:cs="仿宋_GB2312"/>
          <w:color w:val="000000"/>
          <w:sz w:val="28"/>
          <w:szCs w:val="28"/>
        </w:rPr>
        <w:t>招标人不承诺向投标方披露招标过程中任何细节，包括中标或落标原因。</w:t>
      </w:r>
    </w:p>
    <w:p>
      <w:pPr>
        <w:pStyle w:val="6"/>
        <w:spacing w:after="0" w:line="240" w:lineRule="auto"/>
        <w:ind w:firstLine="560" w:firstLineChars="200"/>
        <w:jc w:val="left"/>
        <w:rPr>
          <w:rFonts w:hint="eastAsia" w:ascii="仿宋_GB2312" w:hAnsi="仿宋_GB2312" w:eastAsia="仿宋_GB2312" w:cs="仿宋_GB2312"/>
          <w:b w:val="0"/>
          <w:snapToGrid w:val="0"/>
          <w:sz w:val="28"/>
          <w:szCs w:val="28"/>
        </w:rPr>
      </w:pPr>
      <w:r>
        <w:rPr>
          <w:rFonts w:hint="eastAsia" w:ascii="仿宋_GB2312" w:hAnsi="仿宋_GB2312" w:eastAsia="仿宋_GB2312" w:cs="仿宋_GB2312"/>
          <w:b w:val="0"/>
          <w:snapToGrid w:val="0"/>
          <w:sz w:val="28"/>
          <w:szCs w:val="28"/>
        </w:rPr>
        <w:t>（二）中标通知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yellow"/>
        </w:rPr>
      </w:pPr>
      <w:r>
        <w:rPr>
          <w:rFonts w:hint="eastAsia" w:ascii="仿宋_GB2312" w:hAnsi="仿宋_GB2312" w:eastAsia="仿宋_GB2312" w:cs="仿宋_GB2312"/>
          <w:snapToGrid w:val="0"/>
          <w:color w:val="000000"/>
          <w:sz w:val="28"/>
          <w:szCs w:val="28"/>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3.中标通知将作为招标人与中标人签订合同的依据之一。</w:t>
      </w:r>
    </w:p>
    <w:p>
      <w:pPr>
        <w:pStyle w:val="6"/>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（三）</w:t>
      </w:r>
      <w:r>
        <w:rPr>
          <w:rFonts w:hint="eastAsia" w:ascii="仿宋_GB2312" w:hAnsi="仿宋_GB2312" w:eastAsia="仿宋_GB2312" w:cs="仿宋_GB2312"/>
          <w:b w:val="0"/>
          <w:color w:val="000000"/>
          <w:sz w:val="28"/>
          <w:szCs w:val="28"/>
          <w:lang w:val="en-US" w:eastAsia="zh-CN"/>
        </w:rPr>
        <w:t>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3.履约保证金</w:t>
      </w:r>
      <w:r>
        <w:rPr>
          <w:rFonts w:hint="eastAsia" w:ascii="仿宋_GB2312" w:hAnsi="仿宋_GB2312" w:eastAsia="仿宋_GB2312" w:cs="仿宋_GB2312"/>
          <w:snapToGrid w:val="0"/>
          <w:color w:val="000000"/>
          <w:sz w:val="28"/>
          <w:szCs w:val="28"/>
          <w:lang w:val="en-US" w:eastAsia="zh-CN"/>
        </w:rPr>
        <w:t>在</w:t>
      </w:r>
      <w:r>
        <w:rPr>
          <w:rFonts w:hint="eastAsia" w:ascii="仿宋_GB2312" w:hAnsi="仿宋_GB2312" w:eastAsia="仿宋_GB2312" w:cs="仿宋_GB2312"/>
          <w:snapToGrid w:val="0"/>
          <w:color w:val="000000"/>
          <w:sz w:val="28"/>
          <w:szCs w:val="28"/>
        </w:rPr>
        <w:t>使用电汇、网上银行转帐的形式提交</w:t>
      </w:r>
      <w:r>
        <w:rPr>
          <w:rFonts w:hint="eastAsia" w:ascii="仿宋_GB2312" w:hAnsi="仿宋_GB2312" w:eastAsia="仿宋_GB2312" w:cs="仿宋_GB2312"/>
          <w:snapToGrid w:val="0"/>
          <w:color w:val="000000"/>
          <w:sz w:val="28"/>
          <w:szCs w:val="28"/>
          <w:lang w:val="en-US" w:eastAsia="zh-CN"/>
        </w:rPr>
        <w:t>时应</w:t>
      </w:r>
      <w:r>
        <w:rPr>
          <w:rFonts w:hint="eastAsia" w:ascii="仿宋_GB2312" w:hAnsi="仿宋_GB2312" w:eastAsia="仿宋_GB2312" w:cs="仿宋_GB2312"/>
          <w:snapToGrid w:val="0"/>
          <w:color w:val="000000"/>
          <w:sz w:val="28"/>
          <w:szCs w:val="28"/>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账号：101290001022913940</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开户行：常熟农商银行营业部</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6"/>
        <w:spacing w:after="0" w:line="240" w:lineRule="auto"/>
        <w:ind w:firstLine="560" w:firstLineChars="200"/>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t>（</w:t>
      </w:r>
      <w:r>
        <w:rPr>
          <w:rFonts w:hint="eastAsia" w:ascii="仿宋_GB2312" w:hAnsi="仿宋_GB2312" w:eastAsia="仿宋_GB2312" w:cs="仿宋_GB2312"/>
          <w:b w:val="0"/>
          <w:snapToGrid w:val="0"/>
          <w:color w:val="000000"/>
          <w:sz w:val="28"/>
          <w:szCs w:val="28"/>
          <w:lang w:val="en-US" w:eastAsia="zh-CN"/>
        </w:rPr>
        <w:t>四</w:t>
      </w:r>
      <w:r>
        <w:rPr>
          <w:rFonts w:hint="eastAsia" w:ascii="仿宋_GB2312" w:hAnsi="仿宋_GB2312" w:eastAsia="仿宋_GB2312" w:cs="仿宋_GB2312"/>
          <w:b w:val="0"/>
          <w:snapToGrid w:val="0"/>
          <w:color w:val="000000"/>
          <w:sz w:val="28"/>
          <w:szCs w:val="28"/>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招标文件、中标方的投标文件及其澄清文件等，均为签订合同的依据。</w:t>
      </w:r>
    </w:p>
    <w:p>
      <w:pPr>
        <w:tabs>
          <w:tab w:val="left" w:pos="425"/>
        </w:tabs>
        <w:adjustRightInd w:val="0"/>
        <w:rPr>
          <w:rFonts w:hint="eastAsia" w:ascii="仿宋_GB2312" w:hAnsi="仿宋_GB2312" w:eastAsia="仿宋_GB2312" w:cs="仿宋_GB2312"/>
          <w:snapToGrid w:val="0"/>
          <w:color w:val="000000"/>
          <w:sz w:val="28"/>
          <w:szCs w:val="28"/>
        </w:rPr>
      </w:pPr>
    </w:p>
    <w:p>
      <w:pPr>
        <w:tabs>
          <w:tab w:val="left" w:pos="425"/>
        </w:tabs>
        <w:adjustRightInd w:val="0"/>
        <w:rPr>
          <w:rFonts w:hint="eastAsia" w:ascii="仿宋_GB2312" w:hAnsi="仿宋_GB2312" w:eastAsia="仿宋_GB2312" w:cs="仿宋_GB2312"/>
          <w:snapToGrid w:val="0"/>
          <w:color w:val="000000"/>
          <w:sz w:val="28"/>
          <w:szCs w:val="28"/>
        </w:rPr>
      </w:pPr>
    </w:p>
    <w:p>
      <w:pPr>
        <w:tabs>
          <w:tab w:val="left" w:pos="425"/>
        </w:tabs>
        <w:adjustRightInd w:val="0"/>
        <w:rPr>
          <w:rFonts w:hint="eastAsia" w:ascii="仿宋_GB2312" w:hAnsi="仿宋_GB2312" w:eastAsia="仿宋_GB2312" w:cs="仿宋_GB2312"/>
          <w:snapToGrid w:val="0"/>
          <w:color w:val="000000"/>
          <w:sz w:val="28"/>
          <w:szCs w:val="28"/>
        </w:rPr>
      </w:pPr>
    </w:p>
    <w:p>
      <w:pPr>
        <w:pStyle w:val="4"/>
        <w:spacing w:after="240"/>
        <w:jc w:val="center"/>
        <w:rPr>
          <w:rFonts w:hint="eastAsia" w:ascii="仿宋_GB2312" w:hAnsi="仿宋_GB2312" w:eastAsia="仿宋_GB2312" w:cs="仿宋_GB2312"/>
          <w:b/>
          <w:sz w:val="28"/>
          <w:szCs w:val="28"/>
        </w:rPr>
      </w:pPr>
      <w:r>
        <w:rPr>
          <w:rFonts w:hint="eastAsia" w:ascii="仿宋_GB2312" w:hAnsi="仿宋_GB2312" w:eastAsia="仿宋_GB2312" w:cs="仿宋_GB2312"/>
          <w:b/>
          <w:snapToGrid w:val="0"/>
          <w:szCs w:val="28"/>
        </w:rPr>
        <w:t>第三部分  投标文件格式</w:t>
      </w:r>
    </w:p>
    <w:p>
      <w:pPr>
        <w:pStyle w:val="5"/>
        <w:spacing w:after="0" w:line="240" w:lineRule="auto"/>
        <w:jc w:val="left"/>
        <w:rPr>
          <w:rFonts w:hint="eastAsia" w:ascii="仿宋_GB2312" w:hAnsi="仿宋_GB2312" w:eastAsia="仿宋_GB2312" w:cs="仿宋_GB2312"/>
          <w:b w:val="0"/>
          <w:snapToGrid w:val="0"/>
          <w:sz w:val="28"/>
          <w:szCs w:val="28"/>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rPr>
        <w:t>附件1：投标书</w:t>
      </w:r>
    </w:p>
    <w:p>
      <w:pPr>
        <w:pStyle w:val="21"/>
        <w:adjustRightInd w:val="0"/>
        <w:jc w:val="center"/>
        <w:rPr>
          <w:rFonts w:hint="eastAsia" w:ascii="仿宋_GB2312" w:hAnsi="仿宋_GB2312" w:eastAsia="仿宋_GB2312" w:cs="仿宋_GB2312"/>
          <w:b/>
          <w:bCs/>
          <w:snapToGrid w:val="0"/>
          <w:color w:val="000000"/>
          <w:sz w:val="32"/>
          <w:szCs w:val="32"/>
        </w:rPr>
      </w:pPr>
      <w:r>
        <w:rPr>
          <w:rFonts w:hint="eastAsia" w:ascii="仿宋_GB2312" w:hAnsi="仿宋_GB2312" w:eastAsia="仿宋_GB2312" w:cs="仿宋_GB2312"/>
          <w:b/>
          <w:bCs/>
          <w:snapToGrid w:val="0"/>
          <w:color w:val="000000"/>
          <w:sz w:val="32"/>
          <w:szCs w:val="32"/>
        </w:rPr>
        <w:t>投  标  书</w:t>
      </w:r>
    </w:p>
    <w:p>
      <w:pPr>
        <w:pStyle w:val="21"/>
        <w:adjustRightInd w:val="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致：</w:t>
      </w:r>
      <w:r>
        <w:rPr>
          <w:rFonts w:hint="eastAsia" w:ascii="仿宋_GB2312" w:hAnsi="仿宋_GB2312" w:eastAsia="仿宋_GB2312" w:cs="仿宋_GB2312"/>
          <w:snapToGrid w:val="0"/>
          <w:color w:val="000000"/>
          <w:sz w:val="28"/>
        </w:rPr>
        <w:t>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rPr>
        <w:t>招标书，投标人</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rPr>
        <w:t>（投标人名称）提供相关文件并做出以下承诺：</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招标文件规定的全部文件正本一份，副本二份，电子文档一份。</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投标人同意如下：</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rPr>
        <w:t>投标人承诺项目讲标人为本项目实施的项目经理，投标人应承诺项目实施过程中项目经理不做变更。如发生项目经理变更，招标人有权扣</w:t>
      </w:r>
      <w:r>
        <w:rPr>
          <w:rFonts w:hint="eastAsia" w:ascii="仿宋_GB2312" w:hAnsi="仿宋_GB2312" w:eastAsia="仿宋_GB2312" w:cs="仿宋_GB2312"/>
          <w:snapToGrid w:val="0"/>
          <w:color w:val="000000"/>
          <w:sz w:val="28"/>
          <w:szCs w:val="28"/>
          <w:highlight w:val="none"/>
        </w:rPr>
        <w:t>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w:t>
      </w:r>
      <w:r>
        <w:rPr>
          <w:rFonts w:hint="eastAsia" w:ascii="仿宋_GB2312" w:hAnsi="仿宋_GB2312" w:eastAsia="仿宋_GB2312" w:cs="仿宋_GB2312"/>
          <w:sz w:val="28"/>
          <w:szCs w:val="28"/>
        </w:rPr>
        <w:t>合同。</w:t>
      </w:r>
      <w:r>
        <w:rPr>
          <w:rFonts w:hint="eastAsia" w:ascii="仿宋_GB2312" w:hAnsi="仿宋_GB2312" w:eastAsia="仿宋_GB2312" w:cs="仿宋_GB2312"/>
          <w:snapToGrid w:val="0"/>
          <w:color w:val="000000"/>
          <w:sz w:val="28"/>
          <w:szCs w:val="28"/>
        </w:rPr>
        <w:t>（人员匹配率为：投标书匹配人员数量/投标书项目人员总数）</w:t>
      </w:r>
    </w:p>
    <w:p>
      <w:pPr>
        <w:numPr>
          <w:ilvl w:val="0"/>
          <w:numId w:val="20"/>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四、</w:t>
      </w:r>
      <w:r>
        <w:rPr>
          <w:rFonts w:hint="eastAsia" w:ascii="仿宋_GB2312" w:hAnsi="仿宋_GB2312" w:eastAsia="仿宋_GB2312" w:cs="仿宋_GB2312"/>
          <w:snapToGrid w:val="0"/>
          <w:color w:val="000000"/>
          <w:sz w:val="28"/>
          <w:szCs w:val="28"/>
        </w:rPr>
        <w:t>投标方</w:t>
      </w:r>
      <w:r>
        <w:rPr>
          <w:rFonts w:hint="eastAsia" w:ascii="仿宋_GB2312" w:hAnsi="仿宋_GB2312" w:eastAsia="仿宋_GB2312" w:cs="仿宋_GB2312"/>
          <w:color w:val="000000"/>
          <w:sz w:val="28"/>
        </w:rPr>
        <w:t>愿意按招标文件的规定交纳人民币</w:t>
      </w:r>
      <w:r>
        <w:rPr>
          <w:rFonts w:hint="eastAsia" w:ascii="仿宋_GB2312" w:hAnsi="仿宋_GB2312" w:eastAsia="仿宋_GB2312" w:cs="仿宋_GB2312"/>
          <w:color w:val="000000"/>
          <w:sz w:val="28"/>
          <w:lang w:val="en-US" w:eastAsia="zh-CN"/>
        </w:rPr>
        <w:t>(大写)</w:t>
      </w:r>
      <w:r>
        <w:rPr>
          <w:rFonts w:hint="eastAsia" w:ascii="仿宋_GB2312" w:hAnsi="仿宋_GB2312" w:eastAsia="仿宋_GB2312" w:cs="仿宋_GB2312"/>
          <w:color w:val="000000"/>
          <w:sz w:val="28"/>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lang w:val="en-US" w:eastAsia="zh-CN"/>
        </w:rPr>
        <w:t>五、</w:t>
      </w:r>
      <w:r>
        <w:rPr>
          <w:rFonts w:hint="eastAsia" w:ascii="仿宋_GB2312" w:hAnsi="仿宋_GB2312" w:eastAsia="仿宋_GB2312" w:cs="仿宋_GB2312"/>
          <w:color w:val="000000"/>
          <w:sz w:val="28"/>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rPr>
      </w:pPr>
    </w:p>
    <w:p>
      <w:pPr>
        <w:adjustRightInd w:val="0"/>
        <w:ind w:firstLine="624"/>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与本投标有关的一切正式信函使用以下地址：</w:t>
      </w:r>
    </w:p>
    <w:p>
      <w:pPr>
        <w:pStyle w:val="21"/>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1"/>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5"/>
        <w:spacing w:after="0" w:line="240" w:lineRule="auto"/>
        <w:jc w:val="left"/>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b w:val="0"/>
          <w:snapToGrid w:val="0"/>
          <w:color w:val="000000"/>
          <w:sz w:val="28"/>
          <w:szCs w:val="28"/>
        </w:rPr>
        <w:br w:type="page"/>
      </w:r>
      <w:r>
        <w:rPr>
          <w:rFonts w:hint="eastAsia" w:ascii="仿宋_GB2312" w:hAnsi="仿宋_GB2312" w:eastAsia="仿宋_GB2312" w:cs="仿宋_GB2312"/>
          <w:b w:val="0"/>
          <w:snapToGrid w:val="0"/>
          <w:color w:val="000000"/>
          <w:sz w:val="28"/>
          <w:szCs w:val="28"/>
        </w:rPr>
        <w:t>附件2：法人代表授权委托书</w:t>
      </w:r>
    </w:p>
    <w:p>
      <w:pPr>
        <w:rPr>
          <w:rFonts w:hint="eastAsia" w:ascii="仿宋_GB2312" w:hAnsi="仿宋_GB2312" w:eastAsia="仿宋_GB2312" w:cs="仿宋_GB231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napToGrid w:val="0"/>
          <w:color w:val="000000"/>
          <w:sz w:val="32"/>
          <w:szCs w:val="32"/>
        </w:rPr>
        <w:t>法人代表授权委托书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highlight w:val="none"/>
        </w:rPr>
        <w:t>（投标人公司名称）（投标人公司注册地点）</w:t>
      </w:r>
      <w:r>
        <w:rPr>
          <w:rFonts w:hint="eastAsia" w:ascii="仿宋_GB2312" w:hAnsi="仿宋_GB2312" w:eastAsia="仿宋_GB2312" w:cs="仿宋_GB2312"/>
          <w:bCs/>
          <w:snapToGrid w:val="0"/>
          <w:sz w:val="28"/>
          <w:szCs w:val="28"/>
        </w:rPr>
        <w:t>法定代表人</w:t>
      </w:r>
      <w:r>
        <w:rPr>
          <w:rFonts w:hint="eastAsia" w:ascii="仿宋_GB2312" w:hAnsi="仿宋_GB2312" w:eastAsia="仿宋_GB2312" w:cs="仿宋_GB2312"/>
          <w:bCs/>
          <w:snapToGrid w:val="0"/>
          <w:sz w:val="28"/>
          <w:szCs w:val="28"/>
          <w:highlight w:val="none"/>
        </w:rPr>
        <w:t>（姓名）经合法授权，特代表本公司（以下称“投标人”）任命：（姓名）为正式的合法代理人，并授权该代理人在有关的投标工作中，</w:t>
      </w:r>
      <w:r>
        <w:rPr>
          <w:rFonts w:hint="eastAsia" w:ascii="仿宋_GB2312" w:hAnsi="仿宋_GB2312" w:eastAsia="仿宋_GB2312" w:cs="仿宋_GB2312"/>
          <w:bCs/>
          <w:snapToGrid w:val="0"/>
          <w:sz w:val="28"/>
          <w:szCs w:val="28"/>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ab/>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日期：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spacing w:val="2"/>
          <w:kern w:val="0"/>
          <w:position w:val="-1"/>
          <w:sz w:val="28"/>
          <w:szCs w:val="28"/>
          <w:lang w:val="zh-CN"/>
        </w:rPr>
        <w:br w:type="page"/>
      </w:r>
      <w:r>
        <w:rPr>
          <w:rFonts w:hint="eastAsia" w:ascii="仿宋_GB2312" w:hAnsi="仿宋_GB2312" w:eastAsia="仿宋_GB2312" w:cs="仿宋_GB2312"/>
          <w:b w:val="0"/>
          <w:snapToGrid w:val="0"/>
          <w:color w:val="000000"/>
          <w:sz w:val="28"/>
          <w:szCs w:val="28"/>
        </w:rPr>
        <w:t>附件</w:t>
      </w:r>
      <w:r>
        <w:rPr>
          <w:rFonts w:hint="eastAsia" w:ascii="仿宋_GB2312" w:hAnsi="仿宋_GB2312" w:eastAsia="仿宋_GB2312" w:cs="仿宋_GB2312"/>
          <w:b w:val="0"/>
          <w:snapToGrid w:val="0"/>
          <w:color w:val="000000"/>
          <w:sz w:val="28"/>
          <w:szCs w:val="28"/>
          <w:lang w:eastAsia="zh-CN"/>
        </w:rPr>
        <w:t>３</w:t>
      </w:r>
      <w:r>
        <w:rPr>
          <w:rFonts w:hint="eastAsia" w:ascii="仿宋_GB2312" w:hAnsi="仿宋_GB2312" w:eastAsia="仿宋_GB2312" w:cs="仿宋_GB2312"/>
          <w:b w:val="0"/>
          <w:snapToGrid w:val="0"/>
          <w:color w:val="000000"/>
          <w:sz w:val="28"/>
          <w:szCs w:val="28"/>
          <w:lang w:val="en-US" w:eastAsia="zh-CN"/>
        </w:rPr>
        <w:t>：</w:t>
      </w:r>
      <w:r>
        <w:rPr>
          <w:rFonts w:hint="eastAsia" w:ascii="仿宋_GB2312" w:hAnsi="仿宋_GB2312" w:eastAsia="仿宋_GB2312" w:cs="仿宋_GB2312"/>
          <w:b w:val="0"/>
          <w:bCs/>
          <w:snapToGrid w:val="0"/>
          <w:color w:val="000000"/>
          <w:kern w:val="2"/>
          <w:sz w:val="28"/>
          <w:szCs w:val="28"/>
          <w:lang w:val="en-US" w:eastAsia="zh-CN" w:bidi="ar-SA"/>
        </w:rPr>
        <w:t>投标价格一览表【单独密封】</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投标价格</w:t>
      </w:r>
      <w:r>
        <w:rPr>
          <w:rFonts w:hint="eastAsia" w:ascii="仿宋_GB2312" w:hAnsi="仿宋_GB2312" w:eastAsia="仿宋_GB2312" w:cs="仿宋_GB2312"/>
          <w:b w:val="0"/>
          <w:bCs/>
          <w:snapToGrid w:val="0"/>
          <w:color w:val="000000"/>
          <w:kern w:val="2"/>
          <w:sz w:val="28"/>
          <w:szCs w:val="28"/>
          <w:lang w:val="en-US" w:eastAsia="zh-CN" w:bidi="ar-SA"/>
        </w:rPr>
        <w:t>一览·表</w:t>
      </w:r>
      <w:r>
        <w:rPr>
          <w:rFonts w:hint="eastAsia" w:ascii="仿宋_GB2312" w:hAnsi="仿宋_GB2312" w:eastAsia="仿宋_GB2312" w:cs="仿宋_GB2312"/>
          <w:bCs/>
          <w:snapToGrid w:val="0"/>
          <w:sz w:val="28"/>
          <w:szCs w:val="28"/>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项目总报价</w:t>
      </w:r>
      <w:r>
        <w:rPr>
          <w:rFonts w:hint="eastAsia" w:ascii="仿宋_GB2312" w:hAnsi="仿宋_GB2312" w:eastAsia="仿宋_GB2312" w:cs="仿宋_GB2312"/>
          <w:bCs/>
          <w:snapToGrid w:val="0"/>
          <w:sz w:val="28"/>
          <w:szCs w:val="28"/>
          <w:lang w:eastAsia="zh-CN"/>
        </w:rPr>
        <w:t>（人民币）</w:t>
      </w:r>
      <w:r>
        <w:rPr>
          <w:rFonts w:hint="eastAsia" w:ascii="仿宋_GB2312" w:hAnsi="仿宋_GB2312" w:eastAsia="仿宋_GB2312" w:cs="仿宋_GB2312"/>
          <w:bCs/>
          <w:snapToGrid w:val="0"/>
          <w:sz w:val="28"/>
          <w:szCs w:val="28"/>
        </w:rPr>
        <w:t>：</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lang w:eastAsia="zh-CN"/>
        </w:rPr>
        <w:t>元</w:t>
      </w:r>
      <w:r>
        <w:rPr>
          <w:rFonts w:hint="eastAsia" w:ascii="仿宋_GB2312" w:hAnsi="仿宋_GB2312" w:eastAsia="仿宋_GB2312" w:cs="仿宋_GB2312"/>
          <w:bCs/>
          <w:snapToGrid w:val="0"/>
          <w:sz w:val="28"/>
          <w:szCs w:val="28"/>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bCs/>
          <w:snapToGrid w:val="0"/>
          <w:sz w:val="28"/>
          <w:szCs w:val="28"/>
        </w:rPr>
        <w:t>项目计划进场时间：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bCs/>
          <w:snapToGrid w:val="0"/>
          <w:sz w:val="28"/>
          <w:szCs w:val="28"/>
        </w:rPr>
        <w:t>预计项目上线时间：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项目计划总工期：</w:t>
      </w:r>
      <w:r>
        <w:rPr>
          <w:rFonts w:hint="eastAsia" w:ascii="仿宋_GB2312" w:hAnsi="仿宋_GB2312" w:eastAsia="仿宋_GB2312" w:cs="仿宋_GB2312"/>
          <w:bCs/>
          <w:snapToGrid w:val="0"/>
          <w:sz w:val="28"/>
          <w:szCs w:val="28"/>
          <w:u w:val="single"/>
        </w:rPr>
        <w:t xml:space="preserve">           </w:t>
      </w:r>
      <w:r>
        <w:rPr>
          <w:rFonts w:hint="eastAsia" w:ascii="仿宋_GB2312" w:hAnsi="仿宋_GB2312" w:eastAsia="仿宋_GB2312" w:cs="仿宋_GB2312"/>
          <w:bCs/>
          <w:snapToGrid w:val="0"/>
          <w:sz w:val="28"/>
          <w:szCs w:val="28"/>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人月单价:</w:t>
      </w:r>
      <w:r>
        <w:rPr>
          <w:rFonts w:hint="eastAsia" w:ascii="仿宋_GB2312" w:hAnsi="仿宋_GB2312" w:eastAsia="仿宋_GB2312" w:cs="仿宋_GB2312"/>
          <w:bCs/>
          <w:snapToGrid w:val="0"/>
          <w:sz w:val="28"/>
          <w:szCs w:val="28"/>
          <w:u w:val="single"/>
          <w:lang w:val="en-US" w:eastAsia="zh-CN"/>
        </w:rPr>
        <w:t xml:space="preserve">            </w:t>
      </w:r>
      <w:r>
        <w:rPr>
          <w:rFonts w:hint="eastAsia" w:ascii="仿宋_GB2312" w:hAnsi="仿宋_GB2312" w:eastAsia="仿宋_GB2312" w:cs="仿宋_GB2312"/>
          <w:bCs/>
          <w:snapToGrid w:val="0"/>
          <w:sz w:val="28"/>
          <w:szCs w:val="28"/>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lang w:eastAsia="zh-CN"/>
        </w:rPr>
      </w:pPr>
      <w:r>
        <w:rPr>
          <w:rFonts w:hint="eastAsia" w:ascii="仿宋_GB2312" w:hAnsi="仿宋_GB2312" w:eastAsia="仿宋_GB2312" w:cs="仿宋_GB2312"/>
          <w:bCs/>
          <w:snapToGrid w:val="0"/>
          <w:sz w:val="28"/>
          <w:szCs w:val="28"/>
          <w:lang w:eastAsia="zh-CN"/>
        </w:rPr>
        <w:t>报价明细：</w:t>
      </w:r>
    </w:p>
    <w:tbl>
      <w:tblPr>
        <w:tblStyle w:val="33"/>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yellow"/>
              </w:rPr>
            </w:pPr>
            <w:r>
              <w:rPr>
                <w:rFonts w:hint="eastAsia" w:ascii="仿宋_GB2312" w:hAnsi="仿宋_GB2312" w:eastAsia="仿宋_GB2312" w:cs="仿宋_GB2312"/>
                <w:b/>
                <w:bCs/>
                <w:sz w:val="21"/>
                <w:szCs w:val="21"/>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数</w:t>
            </w:r>
            <w:r>
              <w:rPr>
                <w:rFonts w:hint="eastAsia" w:ascii="仿宋_GB2312" w:hAnsi="仿宋_GB2312" w:eastAsia="仿宋_GB2312" w:cs="仿宋_GB2312"/>
                <w:b/>
                <w:bCs/>
                <w:sz w:val="21"/>
                <w:szCs w:val="21"/>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i/>
                <w:iCs/>
                <w:sz w:val="20"/>
                <w:szCs w:val="20"/>
                <w:highlight w:val="none"/>
                <w:lang w:eastAsia="zh-CN"/>
              </w:rPr>
              <w:t>软件名称</w:t>
            </w:r>
            <w:r>
              <w:rPr>
                <w:rFonts w:hint="eastAsia" w:ascii="仿宋_GB2312" w:hAnsi="仿宋_GB2312" w:eastAsia="仿宋_GB2312" w:cs="仿宋_GB2312"/>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lang w:val="en-US" w:eastAsia="zh-CN"/>
              </w:rPr>
              <w:t>应注明系统标准版本功能升级服务收费标准</w:t>
            </w: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优惠/附加条款（按类型填写）：</w:t>
      </w:r>
    </w:p>
    <w:tbl>
      <w:tblPr>
        <w:tblStyle w:val="34"/>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lang w:val="en-US" w:eastAsia="zh-CN"/>
              </w:rPr>
            </w:pPr>
            <w:r>
              <w:rPr>
                <w:rFonts w:hint="eastAsia" w:ascii="仿宋_GB2312" w:hAnsi="仿宋_GB2312" w:eastAsia="仿宋_GB2312" w:cs="仿宋_GB2312"/>
                <w:b/>
                <w:bCs/>
                <w:sz w:val="22"/>
                <w:szCs w:val="22"/>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i/>
                <w:iCs/>
                <w:sz w:val="20"/>
                <w:szCs w:val="20"/>
                <w:highlight w:val="none"/>
                <w:lang w:eastAsia="zh-CN"/>
              </w:rPr>
              <w:t>咨询</w:t>
            </w:r>
            <w:r>
              <w:rPr>
                <w:rFonts w:hint="eastAsia" w:ascii="仿宋_GB2312" w:hAnsi="仿宋_GB2312" w:eastAsia="仿宋_GB2312" w:cs="仿宋_GB2312"/>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系统（含软、硬件等）应提供免费维护期为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至少1年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维护期内提供（□驻场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远程支持 </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eastAsia="zh-CN"/>
        </w:rPr>
        <w:t>）支持服务，</w:t>
      </w:r>
      <w:r>
        <w:rPr>
          <w:rFonts w:hint="eastAsia" w:ascii="仿宋_GB2312" w:hAnsi="仿宋_GB2312" w:eastAsia="仿宋_GB2312" w:cs="仿宋_GB2312"/>
          <w:sz w:val="28"/>
          <w:szCs w:val="28"/>
          <w:highlight w:val="none"/>
        </w:rPr>
        <w:t>维护期满后，每年度系统维护服务费用不超过项目总报价的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不高于10%</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软件类系统，系统上线</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rPr>
        <w:t>年内，</w:t>
      </w:r>
      <w:r>
        <w:rPr>
          <w:rFonts w:hint="eastAsia" w:ascii="仿宋_GB2312" w:hAnsi="仿宋_GB2312" w:eastAsia="仿宋_GB2312" w:cs="仿宋_GB2312"/>
          <w:sz w:val="28"/>
          <w:szCs w:val="28"/>
          <w:highlight w:val="none"/>
          <w:lang w:eastAsia="zh-CN"/>
        </w:rPr>
        <w:t>由于功能新增</w:t>
      </w:r>
      <w:r>
        <w:rPr>
          <w:rFonts w:hint="eastAsia" w:ascii="仿宋_GB2312" w:hAnsi="仿宋_GB2312" w:eastAsia="仿宋_GB2312" w:cs="仿宋_GB2312"/>
          <w:sz w:val="28"/>
          <w:szCs w:val="28"/>
          <w:highlight w:val="none"/>
        </w:rPr>
        <w:t>经双发协商同意需要计算工作量的，</w:t>
      </w:r>
      <w:r>
        <w:rPr>
          <w:rFonts w:hint="eastAsia" w:ascii="仿宋_GB2312" w:hAnsi="仿宋_GB2312" w:eastAsia="仿宋_GB2312" w:cs="仿宋_GB2312"/>
          <w:sz w:val="28"/>
          <w:szCs w:val="28"/>
          <w:highlight w:val="none"/>
          <w:lang w:eastAsia="zh-CN"/>
        </w:rPr>
        <w:t>工作量</w:t>
      </w:r>
      <w:r>
        <w:rPr>
          <w:rFonts w:hint="eastAsia" w:ascii="仿宋_GB2312" w:hAnsi="仿宋_GB2312" w:eastAsia="仿宋_GB2312" w:cs="仿宋_GB2312"/>
          <w:sz w:val="28"/>
          <w:szCs w:val="28"/>
          <w:highlight w:val="none"/>
        </w:rPr>
        <w:t>报价不超</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对上述所投产品提供报价，报价包含工程材料费、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以上产品报价，应为不限用户数和使用年限的买断式报价。如产品标准版本功能升级需要额外收费，请在报价中注明收费标准，如未特别注明，则视为免费升级。</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8"/>
          <w:szCs w:val="28"/>
          <w:highlight w:val="none"/>
          <w:u w:val="single"/>
          <w:lang w:eastAsia="zh-CN"/>
        </w:rPr>
        <w:t>五</w:t>
      </w:r>
      <w:r>
        <w:rPr>
          <w:rFonts w:hint="eastAsia" w:ascii="仿宋_GB2312" w:hAnsi="仿宋_GB2312" w:eastAsia="仿宋_GB2312" w:cs="仿宋_GB2312"/>
          <w:sz w:val="28"/>
          <w:szCs w:val="28"/>
        </w:rPr>
        <w:t>的违约金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ab/>
      </w:r>
      <w:r>
        <w:rPr>
          <w:rFonts w:hint="eastAsia" w:ascii="仿宋_GB2312" w:hAnsi="仿宋_GB2312" w:eastAsia="仿宋_GB2312" w:cs="仿宋_GB2312"/>
          <w:bCs/>
          <w:snapToGrid w:val="0"/>
          <w:sz w:val="28"/>
          <w:szCs w:val="28"/>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snapToGrid w:val="0"/>
          <w:sz w:val="28"/>
          <w:szCs w:val="28"/>
        </w:rPr>
      </w:pPr>
      <w:r>
        <w:rPr>
          <w:rFonts w:hint="eastAsia" w:ascii="仿宋_GB2312" w:hAnsi="仿宋_GB2312" w:eastAsia="仿宋_GB2312" w:cs="仿宋_GB2312"/>
          <w:bCs/>
          <w:snapToGrid w:val="0"/>
          <w:sz w:val="28"/>
          <w:szCs w:val="28"/>
        </w:rPr>
        <w:t>日期：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pStyle w:val="2"/>
        <w:ind w:left="0" w:leftChars="0" w:firstLine="0" w:firstLineChars="0"/>
        <w:rPr>
          <w:rFonts w:hint="eastAsia" w:ascii="仿宋_GB2312" w:hAnsi="仿宋_GB2312" w:eastAsia="仿宋_GB2312" w:cs="仿宋_GB2312"/>
          <w:bCs/>
          <w:snapToGrid w:val="0"/>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ascii="仿宋_GB2312" w:hAnsi="仿宋_GB2312" w:eastAsia="仿宋_GB2312" w:cs="仿宋_GB2312"/>
          <w:b/>
          <w:bCs w:val="0"/>
          <w:color w:val="000000"/>
          <w:sz w:val="28"/>
          <w:szCs w:val="28"/>
          <w:u w:val="single"/>
        </w:rPr>
        <w:t>此页投标价格清单需独立密封包装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仿宋_GB2312" w:hAnsi="仿宋_GB2312" w:eastAsia="仿宋_GB2312" w:cs="仿宋_GB2312"/>
          <w:b w:val="0"/>
          <w:snapToGrid w:val="0"/>
          <w:color w:val="000000"/>
          <w:sz w:val="28"/>
          <w:szCs w:val="28"/>
        </w:rPr>
      </w:pPr>
      <w:r>
        <w:rPr>
          <w:rFonts w:hint="eastAsia" w:ascii="仿宋_GB2312" w:hAnsi="仿宋_GB2312" w:eastAsia="仿宋_GB2312" w:cs="仿宋_GB2312"/>
          <w:sz w:val="28"/>
          <w:szCs w:val="28"/>
        </w:rPr>
        <w:br w:type="page"/>
      </w:r>
      <w:r>
        <w:rPr>
          <w:rFonts w:hint="eastAsia" w:ascii="仿宋_GB2312" w:hAnsi="仿宋_GB2312" w:eastAsia="仿宋_GB2312" w:cs="仿宋_GB2312"/>
          <w:b w:val="0"/>
          <w:snapToGrid w:val="0"/>
          <w:color w:val="000000"/>
          <w:sz w:val="28"/>
          <w:szCs w:val="28"/>
        </w:rPr>
        <w:t>附件4：投标人情况简介</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投标人情况简介</w:t>
      </w:r>
    </w:p>
    <w:p>
      <w:pPr>
        <w:pStyle w:val="21"/>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名称和概况：</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投标人名称：</w:t>
      </w:r>
      <w:r>
        <w:rPr>
          <w:rFonts w:hint="eastAsia" w:ascii="仿宋_GB2312" w:hAnsi="仿宋_GB2312" w:eastAsia="仿宋_GB2312" w:cs="仿宋_GB2312"/>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地址：</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邮编：</w:t>
      </w:r>
      <w:r>
        <w:rPr>
          <w:rFonts w:hint="eastAsia" w:ascii="仿宋_GB2312" w:hAnsi="仿宋_GB2312" w:eastAsia="仿宋_GB2312" w:cs="仿宋_GB2312"/>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传真／电话：</w:t>
      </w:r>
      <w:r>
        <w:rPr>
          <w:rFonts w:hint="eastAsia" w:ascii="仿宋_GB2312" w:hAnsi="仿宋_GB2312" w:eastAsia="仿宋_GB2312" w:cs="仿宋_GB2312"/>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成立日期或注册日期：</w:t>
      </w:r>
      <w:r>
        <w:rPr>
          <w:rFonts w:hint="eastAsia" w:ascii="仿宋_GB2312" w:hAnsi="仿宋_GB2312" w:eastAsia="仿宋_GB2312" w:cs="仿宋_GB2312"/>
          <w:snapToGrid w:val="0"/>
          <w:color w:val="000000"/>
          <w:sz w:val="28"/>
          <w:szCs w:val="28"/>
          <w:u w:val="single"/>
        </w:rPr>
        <w:t xml:space="preserve">                       </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法定代表人或主要负责人姓名：</w:t>
      </w:r>
      <w:r>
        <w:rPr>
          <w:rFonts w:hint="eastAsia" w:ascii="仿宋_GB2312" w:hAnsi="仿宋_GB2312" w:eastAsia="仿宋_GB2312" w:cs="仿宋_GB2312"/>
          <w:snapToGrid w:val="0"/>
          <w:color w:val="000000"/>
          <w:sz w:val="28"/>
          <w:szCs w:val="28"/>
          <w:u w:val="single"/>
        </w:rPr>
        <w:t xml:space="preserve">                   </w:t>
      </w:r>
    </w:p>
    <w:p>
      <w:pPr>
        <w:pStyle w:val="21"/>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财务数据：</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u w:val="single"/>
        </w:rPr>
      </w:pPr>
      <w:r>
        <w:rPr>
          <w:rFonts w:hint="eastAsia" w:ascii="仿宋_GB2312" w:hAnsi="仿宋_GB2312" w:eastAsia="仿宋_GB2312" w:cs="仿宋_GB2312"/>
          <w:snapToGrid w:val="0"/>
          <w:color w:val="000000"/>
          <w:sz w:val="28"/>
          <w:szCs w:val="28"/>
        </w:rPr>
        <w:t>注册资本：</w:t>
      </w:r>
      <w:r>
        <w:rPr>
          <w:rFonts w:hint="eastAsia" w:ascii="仿宋_GB2312" w:hAnsi="仿宋_GB2312" w:eastAsia="仿宋_GB2312" w:cs="仿宋_GB2312"/>
          <w:snapToGrid w:val="0"/>
          <w:color w:val="000000"/>
          <w:sz w:val="28"/>
          <w:szCs w:val="28"/>
          <w:u w:val="single"/>
        </w:rPr>
        <w:t xml:space="preserve">                      </w:t>
      </w:r>
    </w:p>
    <w:p>
      <w:pPr>
        <w:pStyle w:val="21"/>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rPr>
      </w:pPr>
      <w:r>
        <w:rPr>
          <w:rFonts w:hint="eastAsia" w:ascii="仿宋_GB2312" w:hAnsi="仿宋_GB2312" w:eastAsia="仿宋_GB2312" w:cs="仿宋_GB2312"/>
          <w:snapToGrid w:val="0"/>
          <w:color w:val="000000"/>
          <w:sz w:val="28"/>
          <w:szCs w:val="28"/>
        </w:rPr>
        <w:t>业绩或服务的情况：</w:t>
      </w: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u w:val="single"/>
          <w:lang w:val="en-US" w:eastAsia="zh-CN"/>
        </w:rPr>
      </w:pPr>
      <w:r>
        <w:rPr>
          <w:rFonts w:hint="eastAsia" w:ascii="仿宋_GB2312" w:hAnsi="仿宋_GB2312" w:eastAsia="仿宋_GB2312" w:cs="仿宋_GB2312"/>
          <w:snapToGrid w:val="0"/>
          <w:color w:val="000000"/>
          <w:sz w:val="24"/>
          <w:szCs w:val="24"/>
          <w:lang w:eastAsia="zh-CN"/>
        </w:rPr>
        <w:t>成立</w:t>
      </w:r>
      <w:r>
        <w:rPr>
          <w:rFonts w:hint="eastAsia" w:ascii="仿宋_GB2312" w:hAnsi="仿宋_GB2312" w:eastAsia="仿宋_GB2312" w:cs="仿宋_GB2312"/>
          <w:snapToGrid w:val="0"/>
          <w:color w:val="000000"/>
          <w:sz w:val="24"/>
          <w:szCs w:val="24"/>
        </w:rPr>
        <w:t>至今国内外主要用户名称：</w:t>
      </w:r>
    </w:p>
    <w:p>
      <w:pPr>
        <w:pStyle w:val="21"/>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napToGrid w:val="0"/>
          <w:color w:val="000000"/>
          <w:sz w:val="24"/>
          <w:szCs w:val="24"/>
          <w:u w:val="single"/>
          <w:lang w:val="en-US" w:eastAsia="zh-CN"/>
        </w:rPr>
      </w:pPr>
    </w:p>
    <w:p>
      <w:pPr>
        <w:pStyle w:val="21"/>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lang w:eastAsia="zh-CN"/>
        </w:rPr>
      </w:pPr>
      <w:r>
        <w:rPr>
          <w:rFonts w:hint="eastAsia" w:ascii="仿宋_GB2312" w:hAnsi="仿宋_GB2312" w:eastAsia="仿宋_GB2312" w:cs="仿宋_GB2312"/>
          <w:snapToGrid w:val="0"/>
          <w:color w:val="000000"/>
          <w:sz w:val="24"/>
          <w:szCs w:val="24"/>
          <w:lang w:eastAsia="zh-CN"/>
        </w:rPr>
        <w:t>其中，本次投标或服务在国内金融行业的应用情况（如有的话）：</w:t>
      </w:r>
    </w:p>
    <w:p>
      <w:pPr>
        <w:pStyle w:val="21"/>
        <w:keepNext w:val="0"/>
        <w:keepLines w:val="0"/>
        <w:pageBreakBefore w:val="0"/>
        <w:widowControl w:val="0"/>
        <w:tabs>
          <w:tab w:val="left" w:pos="360"/>
        </w:tabs>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rPr>
      </w:pPr>
    </w:p>
    <w:p>
      <w:pPr>
        <w:pStyle w:val="21"/>
        <w:tabs>
          <w:tab w:val="left" w:pos="360"/>
        </w:tabs>
        <w:adjustRightInd w:val="0"/>
        <w:rPr>
          <w:rFonts w:hint="eastAsia" w:ascii="仿宋_GB2312" w:hAnsi="仿宋_GB2312" w:eastAsia="仿宋_GB2312" w:cs="仿宋_GB2312"/>
          <w:snapToGrid w:val="0"/>
          <w:color w:val="000000"/>
          <w:sz w:val="28"/>
          <w:szCs w:val="28"/>
        </w:rPr>
      </w:pPr>
    </w:p>
    <w:p>
      <w:pPr>
        <w:pStyle w:val="21"/>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u w:val="single"/>
          <w:lang w:val="en-US" w:eastAsia="zh-CN"/>
        </w:rPr>
      </w:pPr>
      <w:r>
        <w:rPr>
          <w:rFonts w:hint="eastAsia" w:ascii="仿宋_GB2312" w:hAnsi="仿宋_GB2312" w:eastAsia="仿宋_GB2312" w:cs="仿宋_GB2312"/>
          <w:snapToGrid w:val="0"/>
          <w:color w:val="000000"/>
          <w:sz w:val="28"/>
          <w:szCs w:val="28"/>
        </w:rPr>
        <w:t xml:space="preserve">所属集团（如有的话）： </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u w:val="single"/>
          <w:lang w:val="en-US" w:eastAsia="zh-CN"/>
        </w:rPr>
        <w:t xml:space="preserve">         </w:t>
      </w:r>
    </w:p>
    <w:p>
      <w:pPr>
        <w:pStyle w:val="21"/>
        <w:numPr>
          <w:ilvl w:val="0"/>
          <w:numId w:val="21"/>
        </w:numPr>
        <w:adjustRightInd w:val="0"/>
        <w:ind w:left="0" w:leftChars="0" w:firstLine="0" w:firstLineChars="0"/>
        <w:rPr>
          <w:rFonts w:hint="eastAsia" w:ascii="仿宋_GB2312" w:hAnsi="仿宋_GB2312" w:eastAsia="仿宋_GB2312" w:cs="仿宋_GB2312"/>
          <w:snapToGrid w:val="0"/>
          <w:color w:val="000000"/>
          <w:kern w:val="2"/>
          <w:sz w:val="28"/>
          <w:szCs w:val="28"/>
          <w:lang w:val="en-US" w:eastAsia="zh-CN" w:bidi="ar-SA"/>
        </w:rPr>
      </w:pPr>
      <w:r>
        <w:rPr>
          <w:rFonts w:hint="eastAsia" w:ascii="仿宋_GB2312" w:hAnsi="仿宋_GB2312" w:eastAsia="仿宋_GB2312" w:cs="仿宋_GB2312"/>
          <w:snapToGrid w:val="0"/>
          <w:color w:val="000000"/>
          <w:sz w:val="28"/>
          <w:szCs w:val="28"/>
          <w:lang w:val="en-US" w:eastAsia="zh-CN"/>
        </w:rPr>
        <w:t xml:space="preserve">其它情况（组织、机构、技术力量、参与本产品的实施人员情况等）  </w:t>
      </w:r>
      <w:r>
        <w:rPr>
          <w:rFonts w:hint="eastAsia" w:ascii="仿宋_GB2312" w:hAnsi="仿宋_GB2312" w:eastAsia="仿宋_GB2312" w:cs="仿宋_GB2312"/>
          <w:snapToGrid w:val="0"/>
          <w:color w:val="000000"/>
          <w:kern w:val="2"/>
          <w:sz w:val="28"/>
          <w:szCs w:val="28"/>
          <w:lang w:val="en-US" w:eastAsia="zh-CN" w:bidi="ar-SA"/>
        </w:rPr>
        <w:t xml:space="preserve"> </w:t>
      </w:r>
    </w:p>
    <w:p>
      <w:pPr>
        <w:pStyle w:val="21"/>
        <w:numPr>
          <w:ilvl w:val="0"/>
          <w:numId w:val="0"/>
        </w:numPr>
        <w:adjustRightInd w:val="0"/>
        <w:ind w:leftChars="-166"/>
        <w:rPr>
          <w:rFonts w:hint="eastAsia" w:ascii="仿宋_GB2312" w:hAnsi="仿宋_GB2312" w:eastAsia="仿宋_GB2312" w:cs="仿宋_GB2312"/>
          <w:snapToGrid w:val="0"/>
          <w:color w:val="000000"/>
          <w:kern w:val="2"/>
          <w:sz w:val="28"/>
          <w:szCs w:val="28"/>
          <w:lang w:val="en-US" w:eastAsia="zh-CN" w:bidi="ar-SA"/>
        </w:rPr>
      </w:pPr>
    </w:p>
    <w:p>
      <w:pPr>
        <w:pStyle w:val="21"/>
        <w:widowControl w:val="0"/>
        <w:numPr>
          <w:ilvl w:val="0"/>
          <w:numId w:val="0"/>
        </w:numPr>
        <w:adjustRightInd w:val="0"/>
        <w:jc w:val="both"/>
        <w:rPr>
          <w:rFonts w:hint="eastAsia" w:ascii="仿宋_GB2312" w:hAnsi="仿宋_GB2312" w:eastAsia="仿宋_GB2312" w:cs="仿宋_GB2312"/>
          <w:snapToGrid w:val="0"/>
          <w:color w:val="000000"/>
          <w:kern w:val="2"/>
          <w:sz w:val="28"/>
          <w:szCs w:val="28"/>
          <w:lang w:val="en-US" w:eastAsia="zh-CN" w:bidi="ar-SA"/>
        </w:rPr>
      </w:pPr>
    </w:p>
    <w:p>
      <w:pPr>
        <w:pStyle w:val="124"/>
        <w:adjustRightInd w:val="0"/>
        <w:outlineLvl w:val="1"/>
        <w:rPr>
          <w:rFonts w:hint="eastAsia" w:ascii="仿宋_GB2312" w:hAnsi="仿宋_GB2312" w:eastAsia="仿宋_GB2312" w:cs="仿宋_GB2312"/>
          <w:sz w:val="28"/>
          <w:szCs w:val="28"/>
        </w:rPr>
      </w:pPr>
      <w:r>
        <w:rPr>
          <w:rFonts w:hint="eastAsia" w:ascii="仿宋_GB2312" w:hAnsi="仿宋_GB2312" w:eastAsia="仿宋_GB2312" w:cs="仿宋_GB2312"/>
          <w:snapToGrid w:val="0"/>
          <w:color w:val="000000"/>
          <w:kern w:val="2"/>
          <w:sz w:val="28"/>
          <w:szCs w:val="28"/>
          <w:lang w:val="en-US" w:eastAsia="zh-CN" w:bidi="ar-SA"/>
        </w:rPr>
        <w:br w:type="page"/>
      </w:r>
      <w:r>
        <w:rPr>
          <w:rFonts w:hint="eastAsia" w:ascii="仿宋_GB2312" w:hAnsi="仿宋_GB2312" w:eastAsia="仿宋_GB2312" w:cs="仿宋_GB2312"/>
          <w:snapToGrid w:val="0"/>
          <w:color w:val="000000"/>
          <w:sz w:val="28"/>
          <w:szCs w:val="28"/>
        </w:rPr>
        <w:t>附件5：外包服务供应商风险信息表</w:t>
      </w:r>
    </w:p>
    <w:p>
      <w:pPr>
        <w:jc w:val="center"/>
        <w:rPr>
          <w:rFonts w:hint="eastAsia" w:ascii="仿宋_GB2312" w:hAnsi="仿宋_GB2312" w:eastAsia="仿宋_GB2312" w:cs="仿宋_GB2312"/>
          <w:b/>
          <w:snapToGrid w:val="0"/>
          <w:color w:val="000000"/>
          <w:sz w:val="32"/>
          <w:szCs w:val="32"/>
        </w:rPr>
      </w:pPr>
      <w:r>
        <w:rPr>
          <w:rFonts w:hint="eastAsia" w:ascii="仿宋_GB2312" w:hAnsi="仿宋_GB2312" w:eastAsia="仿宋_GB2312" w:cs="仿宋_GB2312"/>
          <w:b/>
          <w:snapToGrid w:val="0"/>
          <w:color w:val="000000"/>
          <w:sz w:val="32"/>
          <w:szCs w:val="32"/>
        </w:rPr>
        <w:t>外包服务供应商风险信息表</w:t>
      </w:r>
    </w:p>
    <w:tbl>
      <w:tblPr>
        <w:tblStyle w:val="33"/>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服务供应商名称</w:t>
            </w:r>
          </w:p>
        </w:tc>
        <w:tc>
          <w:tcPr>
            <w:tcW w:w="5880" w:type="dxa"/>
            <w:vAlign w:val="center"/>
          </w:tcPr>
          <w:p>
            <w:pPr>
              <w:spacing w:line="320" w:lineRule="exact"/>
              <w:jc w:val="lef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65" w:hRule="atLeast"/>
          <w:jc w:val="center"/>
        </w:trPr>
        <w:tc>
          <w:tcPr>
            <w:tcW w:w="2451" w:type="dxa"/>
            <w:vAlign w:val="center"/>
          </w:tcPr>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1.服务供应商成立时间及其发展历程</w:t>
            </w:r>
          </w:p>
        </w:tc>
        <w:tc>
          <w:tcPr>
            <w:tcW w:w="5880" w:type="dxa"/>
          </w:tcPr>
          <w:p>
            <w:pPr>
              <w:spacing w:line="320" w:lineRule="exact"/>
              <w:jc w:val="lef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2.服务供应商的主要股东</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10.提供企业相关资质（如有）</w:t>
            </w:r>
          </w:p>
        </w:tc>
        <w:tc>
          <w:tcPr>
            <w:tcW w:w="5880" w:type="dxa"/>
            <w:vAlign w:val="center"/>
          </w:tcPr>
          <w:p>
            <w:pPr>
              <w:spacing w:line="320" w:lineRule="exact"/>
              <w:rPr>
                <w:rFonts w:hint="eastAsia" w:ascii="仿宋_GB2312" w:hAnsi="仿宋_GB2312" w:eastAsia="仿宋_GB2312" w:cs="仿宋_GB2312"/>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11.提供核心产品或服务</w:t>
            </w:r>
          </w:p>
        </w:tc>
        <w:tc>
          <w:tcPr>
            <w:tcW w:w="5880" w:type="dxa"/>
            <w:vAlign w:val="center"/>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（1）自主产品或服务：</w:t>
            </w: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服务供应商（盖章）：                                </w:t>
            </w:r>
          </w:p>
          <w:p>
            <w:pPr>
              <w:spacing w:line="320" w:lineRule="exact"/>
              <w:rPr>
                <w:rFonts w:hint="eastAsia" w:ascii="仿宋_GB2312" w:hAnsi="仿宋_GB2312" w:eastAsia="仿宋_GB2312" w:cs="仿宋_GB2312"/>
                <w:sz w:val="24"/>
                <w:szCs w:val="24"/>
              </w:rPr>
            </w:pPr>
          </w:p>
          <w:p>
            <w:pPr>
              <w:spacing w:line="320" w:lineRule="exact"/>
              <w:rPr>
                <w:rFonts w:hint="eastAsia" w:ascii="仿宋_GB2312" w:hAnsi="仿宋_GB2312" w:eastAsia="仿宋_GB2312" w:cs="仿宋_GB2312"/>
                <w:sz w:val="24"/>
                <w:szCs w:val="24"/>
              </w:rPr>
            </w:pPr>
          </w:p>
          <w:p>
            <w:pPr>
              <w:spacing w:line="32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w:t>
            </w:r>
          </w:p>
        </w:tc>
      </w:tr>
    </w:tbl>
    <w:p>
      <w:pPr>
        <w:rPr>
          <w:rFonts w:hint="eastAsia" w:ascii="仿宋_GB2312" w:hAnsi="仿宋_GB2312" w:eastAsia="仿宋_GB2312" w:cs="仿宋_GB2312"/>
        </w:rPr>
      </w:pPr>
    </w:p>
    <w:p>
      <w:pPr>
        <w:rPr>
          <w:rFonts w:hint="eastAsia" w:ascii="仿宋_GB2312" w:hAnsi="仿宋_GB2312" w:eastAsia="仿宋_GB2312" w:cs="仿宋_GB2312"/>
        </w:rPr>
      </w:pPr>
    </w:p>
    <w:p>
      <w:pPr>
        <w:pStyle w:val="5"/>
        <w:spacing w:after="0" w:line="240" w:lineRule="auto"/>
        <w:jc w:val="left"/>
        <w:rPr>
          <w:rFonts w:hint="eastAsia" w:ascii="仿宋_GB2312" w:hAnsi="仿宋_GB2312" w:eastAsia="仿宋_GB2312" w:cs="仿宋_GB2312"/>
          <w:b w:val="0"/>
          <w:bCs w:val="0"/>
          <w:snapToGrid w:val="0"/>
          <w:color w:val="000000"/>
          <w:kern w:val="2"/>
          <w:sz w:val="28"/>
          <w:szCs w:val="28"/>
          <w:lang w:val="en-US" w:eastAsia="zh-CN" w:bidi="ar-SA"/>
        </w:rPr>
      </w:pPr>
      <w:r>
        <w:rPr>
          <w:rFonts w:hint="eastAsia" w:ascii="仿宋_GB2312" w:hAnsi="仿宋_GB2312" w:eastAsia="仿宋_GB2312" w:cs="仿宋_GB2312"/>
          <w:b w:val="0"/>
          <w:bCs w:val="0"/>
          <w:snapToGrid w:val="0"/>
          <w:color w:val="000000"/>
          <w:kern w:val="2"/>
          <w:sz w:val="28"/>
          <w:szCs w:val="28"/>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预估实施周期：3个月（按工作日测算）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项目启动：</w:t>
      </w:r>
      <w:r>
        <w:rPr>
          <w:rFonts w:hint="eastAsia" w:ascii="仿宋_GB2312" w:hAnsi="仿宋_GB2312" w:eastAsia="仿宋_GB2312" w:cs="仿宋_GB2312"/>
          <w:snapToGrid w:val="0"/>
          <w:color w:val="000000"/>
          <w:sz w:val="24"/>
          <w:szCs w:val="24"/>
          <w:highlight w:val="yellow"/>
          <w:u w:val="single"/>
          <w:lang w:val="en-US" w:eastAsia="zh-CN"/>
        </w:rPr>
        <w:t>2022</w:t>
      </w:r>
      <w:r>
        <w:rPr>
          <w:rFonts w:hint="eastAsia" w:ascii="仿宋_GB2312" w:hAnsi="仿宋_GB2312" w:eastAsia="仿宋_GB2312" w:cs="仿宋_GB2312"/>
          <w:snapToGrid w:val="0"/>
          <w:color w:val="000000"/>
          <w:sz w:val="24"/>
          <w:szCs w:val="24"/>
        </w:rPr>
        <w:t>年</w:t>
      </w:r>
      <w:r>
        <w:rPr>
          <w:rFonts w:hint="eastAsia" w:ascii="仿宋_GB2312" w:hAnsi="仿宋_GB2312" w:eastAsia="仿宋_GB2312" w:cs="仿宋_GB2312"/>
          <w:snapToGrid w:val="0"/>
          <w:color w:val="000000"/>
          <w:sz w:val="24"/>
          <w:szCs w:val="24"/>
          <w:highlight w:val="yellow"/>
          <w:u w:val="single"/>
          <w:lang w:val="en-US" w:eastAsia="zh-CN"/>
        </w:rPr>
        <w:t>9</w:t>
      </w:r>
      <w:r>
        <w:rPr>
          <w:rFonts w:hint="eastAsia" w:ascii="仿宋_GB2312" w:hAnsi="仿宋_GB2312" w:eastAsia="仿宋_GB2312" w:cs="仿宋_GB2312"/>
          <w:snapToGrid w:val="0"/>
          <w:color w:val="000000"/>
          <w:sz w:val="24"/>
          <w:szCs w:val="24"/>
        </w:rPr>
        <w:t>月</w:t>
      </w:r>
      <w:r>
        <w:rPr>
          <w:rFonts w:hint="eastAsia" w:ascii="仿宋_GB2312" w:hAnsi="仿宋_GB2312" w:eastAsia="仿宋_GB2312" w:cs="仿宋_GB2312"/>
          <w:snapToGrid w:val="0"/>
          <w:color w:val="000000"/>
          <w:sz w:val="24"/>
          <w:szCs w:val="24"/>
          <w:lang w:val="en-US" w:eastAsia="zh-CN"/>
        </w:rPr>
        <w:t>2</w:t>
      </w:r>
      <w:r>
        <w:rPr>
          <w:rFonts w:hint="eastAsia" w:ascii="仿宋_GB2312" w:hAnsi="仿宋_GB2312" w:eastAsia="仿宋_GB2312" w:cs="仿宋_GB2312"/>
          <w:snapToGrid w:val="0"/>
          <w:color w:val="000000"/>
          <w:sz w:val="24"/>
          <w:szCs w:val="24"/>
          <w:highlight w:val="yellow"/>
          <w:u w:val="single"/>
          <w:lang w:val="en-US" w:eastAsia="zh-CN"/>
        </w:rPr>
        <w:t>8</w:t>
      </w:r>
      <w:r>
        <w:rPr>
          <w:rFonts w:hint="eastAsia" w:ascii="仿宋_GB2312" w:hAnsi="仿宋_GB2312" w:eastAsia="仿宋_GB2312" w:cs="仿宋_GB2312"/>
          <w:snapToGrid w:val="0"/>
          <w:color w:val="000000"/>
          <w:sz w:val="24"/>
          <w:szCs w:val="24"/>
        </w:rPr>
        <w:t>日</w:t>
      </w:r>
      <w:r>
        <w:rPr>
          <w:rFonts w:hint="eastAsia" w:ascii="仿宋_GB2312" w:hAnsi="仿宋_GB2312" w:eastAsia="仿宋_GB2312" w:cs="仿宋_GB2312"/>
          <w:bCs/>
          <w:snapToGrid w:val="0"/>
          <w:sz w:val="24"/>
          <w:szCs w:val="24"/>
        </w:rPr>
        <w:tab/>
      </w:r>
      <w:r>
        <w:rPr>
          <w:rFonts w:hint="eastAsia" w:ascii="仿宋_GB2312" w:hAnsi="仿宋_GB2312" w:eastAsia="仿宋_GB2312" w:cs="仿宋_GB2312"/>
          <w:bCs/>
          <w:snapToGrid w:val="0"/>
          <w:sz w:val="24"/>
          <w:szCs w:val="24"/>
          <w:lang w:eastAsia="zh-CN"/>
        </w:rPr>
        <w:t>至</w:t>
      </w:r>
      <w:r>
        <w:rPr>
          <w:rFonts w:hint="eastAsia" w:ascii="仿宋_GB2312" w:hAnsi="仿宋_GB2312" w:eastAsia="仿宋_GB2312" w:cs="仿宋_GB2312"/>
          <w:bCs/>
          <w:snapToGrid w:val="0"/>
          <w:sz w:val="24"/>
          <w:szCs w:val="24"/>
          <w:lang w:val="en-US" w:eastAsia="zh-CN"/>
        </w:rPr>
        <w:t xml:space="preserve"> </w:t>
      </w:r>
      <w:r>
        <w:rPr>
          <w:rFonts w:hint="eastAsia" w:ascii="仿宋_GB2312" w:hAnsi="仿宋_GB2312" w:eastAsia="仿宋_GB2312" w:cs="仿宋_GB2312"/>
          <w:snapToGrid w:val="0"/>
          <w:color w:val="000000"/>
          <w:sz w:val="24"/>
          <w:szCs w:val="24"/>
          <w:highlight w:val="yellow"/>
          <w:u w:val="single"/>
          <w:lang w:val="en-US" w:eastAsia="zh-CN"/>
        </w:rPr>
        <w:t>2022</w:t>
      </w:r>
      <w:r>
        <w:rPr>
          <w:rFonts w:hint="eastAsia" w:ascii="仿宋_GB2312" w:hAnsi="仿宋_GB2312" w:eastAsia="仿宋_GB2312" w:cs="仿宋_GB2312"/>
          <w:snapToGrid w:val="0"/>
          <w:color w:val="000000"/>
          <w:sz w:val="24"/>
          <w:szCs w:val="24"/>
        </w:rPr>
        <w:t>年</w:t>
      </w:r>
      <w:r>
        <w:rPr>
          <w:rFonts w:hint="eastAsia" w:ascii="仿宋_GB2312" w:hAnsi="仿宋_GB2312" w:eastAsia="仿宋_GB2312" w:cs="仿宋_GB2312"/>
          <w:snapToGrid w:val="0"/>
          <w:color w:val="000000"/>
          <w:sz w:val="24"/>
          <w:szCs w:val="24"/>
          <w:lang w:val="en-US" w:eastAsia="zh-CN"/>
        </w:rPr>
        <w:t>10</w:t>
      </w:r>
      <w:r>
        <w:rPr>
          <w:rFonts w:hint="eastAsia" w:ascii="仿宋_GB2312" w:hAnsi="仿宋_GB2312" w:eastAsia="仿宋_GB2312" w:cs="仿宋_GB2312"/>
          <w:snapToGrid w:val="0"/>
          <w:color w:val="000000"/>
          <w:sz w:val="24"/>
          <w:szCs w:val="24"/>
        </w:rPr>
        <w:t>月</w:t>
      </w:r>
      <w:r>
        <w:rPr>
          <w:rFonts w:hint="eastAsia" w:ascii="仿宋_GB2312" w:hAnsi="仿宋_GB2312" w:eastAsia="仿宋_GB2312" w:cs="仿宋_GB2312"/>
          <w:snapToGrid w:val="0"/>
          <w:color w:val="000000"/>
          <w:sz w:val="24"/>
          <w:szCs w:val="24"/>
          <w:lang w:val="en-US" w:eastAsia="zh-CN"/>
        </w:rPr>
        <w:t>10</w:t>
      </w:r>
      <w:r>
        <w:rPr>
          <w:rFonts w:hint="eastAsia" w:ascii="仿宋_GB2312" w:hAnsi="仿宋_GB2312" w:eastAsia="仿宋_GB2312" w:cs="仿宋_GB2312"/>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z w:val="24"/>
          <w:szCs w:val="24"/>
          <w:lang w:val="en-US" w:eastAsia="zh-CN"/>
        </w:rPr>
        <w:t>项目实施：2022</w:t>
      </w:r>
      <w:r>
        <w:rPr>
          <w:rFonts w:hint="eastAsia" w:ascii="仿宋_GB2312" w:hAnsi="仿宋_GB2312" w:eastAsia="仿宋_GB2312" w:cs="仿宋_GB2312"/>
          <w:snapToGrid w:val="0"/>
          <w:color w:val="000000"/>
          <w:sz w:val="24"/>
          <w:szCs w:val="24"/>
        </w:rPr>
        <w:t>年</w:t>
      </w:r>
      <w:r>
        <w:rPr>
          <w:rFonts w:hint="eastAsia" w:ascii="仿宋_GB2312" w:hAnsi="仿宋_GB2312" w:eastAsia="仿宋_GB2312" w:cs="仿宋_GB2312"/>
          <w:snapToGrid w:val="0"/>
          <w:color w:val="000000"/>
          <w:sz w:val="24"/>
          <w:szCs w:val="24"/>
          <w:lang w:val="en-US" w:eastAsia="zh-CN"/>
        </w:rPr>
        <w:t>10</w:t>
      </w:r>
      <w:r>
        <w:rPr>
          <w:rFonts w:hint="eastAsia" w:ascii="仿宋_GB2312" w:hAnsi="仿宋_GB2312" w:eastAsia="仿宋_GB2312" w:cs="仿宋_GB2312"/>
          <w:snapToGrid w:val="0"/>
          <w:color w:val="000000"/>
          <w:sz w:val="24"/>
          <w:szCs w:val="24"/>
        </w:rPr>
        <w:t>月</w:t>
      </w:r>
      <w:r>
        <w:rPr>
          <w:rFonts w:hint="eastAsia" w:ascii="仿宋_GB2312" w:hAnsi="仿宋_GB2312" w:eastAsia="仿宋_GB2312" w:cs="仿宋_GB2312"/>
          <w:snapToGrid w:val="0"/>
          <w:color w:val="000000"/>
          <w:sz w:val="24"/>
          <w:szCs w:val="24"/>
          <w:lang w:val="en-US" w:eastAsia="zh-CN"/>
        </w:rPr>
        <w:t>11</w:t>
      </w:r>
      <w:r>
        <w:rPr>
          <w:rFonts w:hint="eastAsia" w:ascii="仿宋_GB2312" w:hAnsi="仿宋_GB2312" w:eastAsia="仿宋_GB2312" w:cs="仿宋_GB2312"/>
          <w:snapToGrid w:val="0"/>
          <w:color w:val="000000"/>
          <w:sz w:val="24"/>
          <w:szCs w:val="24"/>
        </w:rPr>
        <w:t>日</w:t>
      </w:r>
      <w:r>
        <w:rPr>
          <w:rFonts w:hint="eastAsia" w:ascii="仿宋_GB2312" w:hAnsi="仿宋_GB2312" w:eastAsia="仿宋_GB2312" w:cs="仿宋_GB2312"/>
          <w:snapToGrid w:val="0"/>
          <w:color w:val="000000"/>
          <w:sz w:val="24"/>
          <w:szCs w:val="24"/>
          <w:lang w:val="en-US" w:eastAsia="zh-CN"/>
        </w:rPr>
        <w:t xml:space="preserve"> </w:t>
      </w:r>
      <w:r>
        <w:rPr>
          <w:rFonts w:hint="eastAsia" w:ascii="仿宋_GB2312" w:hAnsi="仿宋_GB2312" w:eastAsia="仿宋_GB2312" w:cs="仿宋_GB2312"/>
          <w:bCs/>
          <w:snapToGrid w:val="0"/>
          <w:sz w:val="24"/>
          <w:szCs w:val="24"/>
          <w:lang w:eastAsia="zh-CN"/>
        </w:rPr>
        <w:t>至</w:t>
      </w:r>
      <w:r>
        <w:rPr>
          <w:rFonts w:hint="eastAsia" w:ascii="仿宋_GB2312" w:hAnsi="仿宋_GB2312" w:eastAsia="仿宋_GB2312" w:cs="仿宋_GB2312"/>
          <w:bCs/>
          <w:snapToGrid w:val="0"/>
          <w:sz w:val="24"/>
          <w:szCs w:val="24"/>
          <w:lang w:val="en-US" w:eastAsia="zh-CN"/>
        </w:rPr>
        <w:t>2022</w:t>
      </w:r>
      <w:r>
        <w:rPr>
          <w:rFonts w:hint="eastAsia" w:ascii="仿宋_GB2312" w:hAnsi="仿宋_GB2312" w:eastAsia="仿宋_GB2312" w:cs="仿宋_GB2312"/>
          <w:snapToGrid w:val="0"/>
          <w:color w:val="000000"/>
          <w:sz w:val="24"/>
          <w:szCs w:val="24"/>
        </w:rPr>
        <w:t>年</w:t>
      </w:r>
      <w:r>
        <w:rPr>
          <w:rFonts w:hint="eastAsia" w:ascii="仿宋_GB2312" w:hAnsi="仿宋_GB2312" w:eastAsia="仿宋_GB2312" w:cs="仿宋_GB2312"/>
          <w:snapToGrid w:val="0"/>
          <w:color w:val="000000"/>
          <w:sz w:val="24"/>
          <w:szCs w:val="24"/>
          <w:lang w:val="en-US" w:eastAsia="zh-CN"/>
        </w:rPr>
        <w:t>11</w:t>
      </w:r>
      <w:r>
        <w:rPr>
          <w:rFonts w:hint="eastAsia" w:ascii="仿宋_GB2312" w:hAnsi="仿宋_GB2312" w:eastAsia="仿宋_GB2312" w:cs="仿宋_GB2312"/>
          <w:snapToGrid w:val="0"/>
          <w:color w:val="000000"/>
          <w:sz w:val="24"/>
          <w:szCs w:val="24"/>
        </w:rPr>
        <w:t>月</w:t>
      </w:r>
      <w:r>
        <w:rPr>
          <w:rFonts w:hint="eastAsia" w:ascii="仿宋_GB2312" w:hAnsi="仿宋_GB2312" w:eastAsia="仿宋_GB2312" w:cs="仿宋_GB2312"/>
          <w:snapToGrid w:val="0"/>
          <w:color w:val="000000"/>
          <w:sz w:val="24"/>
          <w:szCs w:val="24"/>
          <w:lang w:val="en-US" w:eastAsia="zh-CN"/>
        </w:rPr>
        <w:t>31</w:t>
      </w:r>
      <w:r>
        <w:rPr>
          <w:rFonts w:hint="eastAsia" w:ascii="仿宋_GB2312" w:hAnsi="仿宋_GB2312" w:eastAsia="仿宋_GB2312" w:cs="仿宋_GB2312"/>
          <w:snapToGrid w:val="0"/>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rPr>
      </w:pPr>
      <w:r>
        <w:rPr>
          <w:rFonts w:hint="eastAsia" w:ascii="仿宋_GB2312" w:hAnsi="仿宋_GB2312" w:eastAsia="仿宋_GB2312" w:cs="仿宋_GB2312"/>
          <w:sz w:val="24"/>
          <w:szCs w:val="24"/>
          <w:lang w:val="en-US" w:eastAsia="zh-CN"/>
        </w:rPr>
        <w:t>项目上线：</w:t>
      </w:r>
      <w:r>
        <w:rPr>
          <w:rFonts w:hint="eastAsia" w:ascii="仿宋_GB2312" w:hAnsi="仿宋_GB2312" w:eastAsia="仿宋_GB2312" w:cs="仿宋_GB2312"/>
          <w:snapToGrid w:val="0"/>
          <w:color w:val="000000"/>
          <w:sz w:val="24"/>
          <w:szCs w:val="24"/>
          <w:highlight w:val="yellow"/>
          <w:u w:val="single"/>
          <w:lang w:val="en-US" w:eastAsia="zh-CN"/>
        </w:rPr>
        <w:t>2022</w:t>
      </w:r>
      <w:r>
        <w:rPr>
          <w:rFonts w:hint="eastAsia" w:ascii="仿宋_GB2312" w:hAnsi="仿宋_GB2312" w:eastAsia="仿宋_GB2312" w:cs="仿宋_GB2312"/>
          <w:snapToGrid w:val="0"/>
          <w:color w:val="000000"/>
          <w:sz w:val="24"/>
          <w:szCs w:val="24"/>
        </w:rPr>
        <w:t>年</w:t>
      </w:r>
      <w:r>
        <w:rPr>
          <w:rFonts w:hint="eastAsia" w:ascii="仿宋_GB2312" w:hAnsi="仿宋_GB2312" w:eastAsia="仿宋_GB2312" w:cs="仿宋_GB2312"/>
          <w:snapToGrid w:val="0"/>
          <w:color w:val="000000"/>
          <w:sz w:val="24"/>
          <w:szCs w:val="24"/>
          <w:lang w:val="en-US" w:eastAsia="zh-CN"/>
        </w:rPr>
        <w:t>12</w:t>
      </w:r>
      <w:r>
        <w:rPr>
          <w:rFonts w:hint="eastAsia" w:ascii="仿宋_GB2312" w:hAnsi="仿宋_GB2312" w:eastAsia="仿宋_GB2312" w:cs="仿宋_GB2312"/>
          <w:snapToGrid w:val="0"/>
          <w:color w:val="000000"/>
          <w:sz w:val="24"/>
          <w:szCs w:val="24"/>
        </w:rPr>
        <w:t>月</w:t>
      </w:r>
      <w:r>
        <w:rPr>
          <w:rFonts w:hint="eastAsia" w:ascii="仿宋_GB2312" w:hAnsi="仿宋_GB2312" w:eastAsia="仿宋_GB2312" w:cs="仿宋_GB2312"/>
          <w:snapToGrid w:val="0"/>
          <w:color w:val="000000"/>
          <w:sz w:val="24"/>
          <w:szCs w:val="24"/>
          <w:lang w:val="en-US" w:eastAsia="zh-CN"/>
        </w:rPr>
        <w:t>中旬</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rPr>
      </w:pPr>
    </w:p>
    <w:p>
      <w:pPr>
        <w:numPr>
          <w:ilvl w:val="0"/>
          <w:numId w:val="23"/>
        </w:numPr>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项目需求</w:t>
      </w:r>
    </w:p>
    <w:p>
      <w:pPr>
        <w:pStyle w:val="2"/>
        <w:numPr>
          <w:ilvl w:val="0"/>
          <w:numId w:val="24"/>
        </w:numPr>
        <w:ind w:left="0"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服务需求</w:t>
      </w:r>
    </w:p>
    <w:p>
      <w:pPr>
        <w:ind w:firstLine="420"/>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应为产品全行推广提供相应的服务，包括但不限于咨询、培训、推广等专家服务，应提供相应服务目录清单、服务计划和服务人员简历。</w:t>
      </w:r>
    </w:p>
    <w:p>
      <w:pPr>
        <w:pStyle w:val="2"/>
        <w:ind w:left="0" w:firstLine="420" w:firstLineChars="0"/>
        <w:rPr>
          <w:rFonts w:hint="eastAsia" w:ascii="仿宋_GB2312" w:hAnsi="仿宋_GB2312" w:eastAsia="仿宋_GB2312" w:cs="仿宋_GB2312"/>
          <w:b w:val="0"/>
          <w:bCs w:val="0"/>
          <w:sz w:val="21"/>
          <w:szCs w:val="24"/>
          <w:lang w:val="en-US" w:eastAsia="zh-CN"/>
        </w:rPr>
      </w:pPr>
    </w:p>
    <w:p>
      <w:pPr>
        <w:pStyle w:val="2"/>
        <w:numPr>
          <w:ilvl w:val="0"/>
          <w:numId w:val="24"/>
        </w:numPr>
        <w:ind w:left="0" w:firstLine="0" w:firstLine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功能需求</w:t>
      </w:r>
      <w:bookmarkStart w:id="2" w:name="_GoBack"/>
      <w:bookmarkEnd w:id="2"/>
    </w:p>
    <w:p>
      <w:pPr>
        <w:ind w:firstLine="420"/>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针对以下需求作应答，应标注每条需求是否需要额外定制以及定制化工作量。</w:t>
      </w:r>
    </w:p>
    <w:tbl>
      <w:tblPr>
        <w:tblStyle w:val="33"/>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1910"/>
        <w:gridCol w:w="1912"/>
        <w:gridCol w:w="4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82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模块</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功能</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103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管理报表、视图和度量</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项目大盘、效能大盘</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能够按项目维度，展示单项目的多项指标，包括资源效率、流动效率和质量度量情况等，最好支持项目日历（以日历形式展示项目关联任务）</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结合组织架构的数据权限和功能权限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业务视图</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能清晰展示需求提出部门视角的需求跟踪情况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产品和需求视图</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能在系统/产品维度展示需求跟踪情况，包括进度、缺陷等情况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任务视图</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能按团队、项目等维度查看团队任务进度、饱和度等情况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报表灵活度</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能够灵活定制、配置各类管理报表，根据系统内有的字段统计以多种形式展示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项目/项目集/组合管理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130"/>
                <w:rFonts w:hint="eastAsia" w:ascii="仿宋_GB2312" w:hAnsi="仿宋_GB2312" w:eastAsia="仿宋_GB2312" w:cs="仿宋_GB2312"/>
                <w:color w:val="auto"/>
                <w:sz w:val="21"/>
                <w:szCs w:val="21"/>
                <w:lang w:val="en-US" w:eastAsia="zh-CN" w:bidi="ar"/>
              </w:rPr>
              <w:t>支持自定义项目集管理，项目集视图；项目视图可配置（业务角度视图，承办团队视图）</w:t>
            </w:r>
            <w:r>
              <w:rPr>
                <w:rStyle w:val="130"/>
                <w:rFonts w:hint="eastAsia" w:ascii="仿宋_GB2312" w:hAnsi="仿宋_GB2312" w:eastAsia="仿宋_GB2312" w:cs="仿宋_GB2312"/>
                <w:color w:val="auto"/>
                <w:sz w:val="21"/>
                <w:szCs w:val="21"/>
                <w:lang w:val="en-US" w:eastAsia="zh-CN" w:bidi="ar"/>
              </w:rPr>
              <w:br w:type="textWrapping"/>
            </w:r>
            <w:r>
              <w:rPr>
                <w:rStyle w:val="130"/>
                <w:rFonts w:hint="eastAsia" w:ascii="仿宋_GB2312" w:hAnsi="仿宋_GB2312" w:eastAsia="仿宋_GB2312" w:cs="仿宋_GB2312"/>
                <w:color w:val="auto"/>
                <w:sz w:val="21"/>
                <w:szCs w:val="21"/>
                <w:lang w:val="en-US" w:eastAsia="zh-CN" w:bidi="ar"/>
              </w:rPr>
              <w:t>项目基本信息页面中可以关联</w:t>
            </w:r>
            <w:r>
              <w:rPr>
                <w:rFonts w:hint="eastAsia" w:ascii="仿宋_GB2312" w:hAnsi="仿宋_GB2312" w:eastAsia="仿宋_GB2312" w:cs="仿宋_GB2312"/>
                <w:i w:val="0"/>
                <w:color w:val="auto"/>
                <w:kern w:val="0"/>
                <w:sz w:val="21"/>
                <w:szCs w:val="21"/>
                <w:u w:val="none"/>
                <w:lang w:val="en-US" w:eastAsia="zh-CN" w:bidi="ar"/>
              </w:rPr>
              <w:t>“所属系统”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计划管理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重点关注使用便捷性，兼顾敏捷与瀑布模型，支持分级管理，例如：里程碑、阶段计划、迭代计划、事务性任务计划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任务和工时</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支持工时填报与统计，支持按组织架构、部门、团队、项目、产品等维度对工时投入情况进行统计和展示。</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填报工时应要求简洁、快速</w:t>
            </w:r>
            <w:r>
              <w:rPr>
                <w:rStyle w:val="130"/>
                <w:rFonts w:hint="eastAsia" w:ascii="仿宋_GB2312" w:hAnsi="仿宋_GB2312" w:eastAsia="仿宋_GB2312" w:cs="仿宋_GB2312"/>
                <w:color w:val="auto"/>
                <w:sz w:val="21"/>
                <w:szCs w:val="21"/>
                <w:lang w:val="en-US" w:eastAsia="zh-CN" w:bidi="ar"/>
              </w:rPr>
              <w:t>。支持工时计算和导出。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90"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风险和问题</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应支持风险和问题的填报，如能自动识别一些风险可优先考虑，需要支持问题与风险的转换，支持持续跟进流程闭环；支持导入导出。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项目报告（周报、阶段性报告）</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自动生成项目报告，项目周报、月报，支持审批、评价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1"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项目变更管理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支持变更控制和审批（里程碑、资源、范围等），相应信息</w:t>
            </w:r>
            <w:r>
              <w:rPr>
                <w:rStyle w:val="130"/>
                <w:rFonts w:hint="eastAsia" w:ascii="仿宋_GB2312" w:hAnsi="仿宋_GB2312" w:eastAsia="仿宋_GB2312" w:cs="仿宋_GB2312"/>
                <w:color w:val="auto"/>
                <w:sz w:val="21"/>
                <w:szCs w:val="21"/>
                <w:lang w:val="en-US" w:eastAsia="zh-CN" w:bidi="ar"/>
              </w:rPr>
              <w:t>审批通过后</w:t>
            </w:r>
            <w:r>
              <w:rPr>
                <w:rFonts w:hint="eastAsia" w:ascii="仿宋_GB2312" w:hAnsi="仿宋_GB2312" w:eastAsia="仿宋_GB2312" w:cs="仿宋_GB2312"/>
                <w:i w:val="0"/>
                <w:color w:val="auto"/>
                <w:kern w:val="0"/>
                <w:sz w:val="21"/>
                <w:szCs w:val="21"/>
                <w:u w:val="none"/>
                <w:lang w:val="en-US" w:eastAsia="zh-CN" w:bidi="ar"/>
              </w:rPr>
              <w:t>自动生效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项目评审</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支持项目评审流程，流程支持会签；评审检查单；评审结果；评审不通过自动创建评审问题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项目质量检查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项目质量检查项配置、根据计算规则页面计算评分；</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检查单可基于上一次检查复制；</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可查看所有项目质量检查单；支持导出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项目结束</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项目结项审批，审批通过后调整项目状态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项目评价（项目后评价）</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支持配置评价指标，流程触发评价，评价结束汇总评价得分，支持导入导出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项目成本管理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统计项目投入情况，包括人员、工时、费用（合同、外包、采购等）的投入情况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产品、需求、开发和测试管理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版本管理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支持基于产品的版本规划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代码管理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代码评审、代码走查，工具集成等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迭代管理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支持基于版本的迭代规划和基于项目的迭代规划，支持对需求、任务、缺陷的迭代规划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需求文档管理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是否支持全局文档管理、是否支持版本记录、是否支持灵活查询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需求/用户故事/Backlog</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需求关联项目、产品等，也支持零散需求管理，支持分解子需求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需求跟踪（矩阵）管理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需求卡片、需求跟踪矩阵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看板</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多维度看板最好支持自定义，兼顾需求、迭代、缺陷，跨系统的协作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690"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测试用例管理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基于用户故事新建测试用例；执行用例统计，如用例集页面中有用例总数/通过数/不通过数/未测试数/产生缺陷数等数据，支持导入导出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缺陷管理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缺陷列表页支持排序/筛选，视图可配，支持导入导出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测试报告</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可自动生成测试报告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持续集成和持续发布的支持/对接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支持CICD集成，状态信息同步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自动化测试的支持</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外部集成对接自动化测试平台，同步信息和报告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运维管理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发布/变更管理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自动发布平台对接：发布权限校验、发布状态同步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60"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变更（上线）评审</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支持变更流程及审批——系统/项目相关的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漏洞修复流程</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支持流程表单配置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安全告警流程</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支持流程表单配置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人力资源管理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资源统筹、资源日历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能从组织级查看资源分配情况、资源饱和情况，支持资源调度，有资源日历视图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休假考勤</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请假、考勤、加班、调休管理（看是否有现成）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后台管理</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Style w:val="130"/>
                <w:rFonts w:hint="eastAsia" w:ascii="仿宋_GB2312" w:hAnsi="仿宋_GB2312" w:eastAsia="仿宋_GB2312" w:cs="仿宋_GB2312"/>
                <w:color w:val="auto"/>
                <w:sz w:val="21"/>
                <w:szCs w:val="21"/>
                <w:lang w:val="en-US" w:eastAsia="zh-CN" w:bidi="ar"/>
              </w:rPr>
              <w:t>BPM-工作流引擎</w:t>
            </w:r>
            <w:r>
              <w:rPr>
                <w:rFonts w:hint="eastAsia" w:ascii="仿宋_GB2312" w:hAnsi="仿宋_GB2312" w:eastAsia="仿宋_GB2312" w:cs="仿宋_GB2312"/>
                <w:b/>
                <w:i w:val="0"/>
                <w:color w:val="auto"/>
                <w:kern w:val="0"/>
                <w:sz w:val="21"/>
                <w:szCs w:val="21"/>
                <w:u w:val="none"/>
                <w:lang w:val="en-US" w:eastAsia="zh-CN" w:bidi="ar"/>
              </w:rPr>
              <w:t>（是否支持自动审批）</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支持通过角色授权审批节点</w:t>
            </w:r>
            <w:r>
              <w:rPr>
                <w:rFonts w:hint="eastAsia" w:ascii="仿宋_GB2312" w:hAnsi="仿宋_GB2312" w:eastAsia="仿宋_GB2312" w:cs="仿宋_GB2312"/>
                <w:i w:val="0"/>
                <w:color w:val="auto"/>
                <w:kern w:val="0"/>
                <w:sz w:val="21"/>
                <w:szCs w:val="21"/>
                <w:u w:val="none"/>
                <w:lang w:val="en-US" w:eastAsia="zh-CN" w:bidi="ar"/>
              </w:rPr>
              <w:br w:type="textWrapping"/>
            </w:r>
            <w:r>
              <w:rPr>
                <w:rFonts w:hint="eastAsia" w:ascii="仿宋_GB2312" w:hAnsi="仿宋_GB2312" w:eastAsia="仿宋_GB2312" w:cs="仿宋_GB2312"/>
                <w:i w:val="0"/>
                <w:color w:val="auto"/>
                <w:kern w:val="0"/>
                <w:sz w:val="21"/>
                <w:szCs w:val="21"/>
                <w:u w:val="none"/>
                <w:lang w:val="en-US" w:eastAsia="zh-CN" w:bidi="ar"/>
              </w:rPr>
              <w:t>支持自动审批（相邻节点多角色同用户不重复审批）、会签、抄送等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权限管理（角色授权）</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支持多维度授权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机构、角色、用户管理</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支持多机构、部门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特殊场景</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变更用户或角色后，不影响历史审批记录数据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支持列表导出/导入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支持全局列表导出，支持列表导入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数据表单/字典的灵活性</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相关页面支持字段级配置，可灵活定制显示字段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外部系统对接</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消息管理平台</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对接短信、邮件服务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蓝信+对接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支持工作台登录，处理审批流程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运营管理系统对接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项目、人员、组织架构、产品、流程等对接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云效系统（需要评估成本考虑是否对接）</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对接云效的版本、迭代迭代，相关数据流程对接、相关报告对接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45" w:hRule="atLeast"/>
        </w:trPr>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用户指引</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用户指南</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基于产品涉及到角色，以各个角色视角的用户指引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360" w:hRule="atLeast"/>
        </w:trPr>
        <w:tc>
          <w:tcPr>
            <w:tcW w:w="191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界面交互</w:t>
            </w: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界面、动画、特效、交互和流畅度</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auto"/>
                <w:sz w:val="21"/>
                <w:szCs w:val="21"/>
                <w:u w:val="none"/>
              </w:rPr>
            </w:pPr>
            <w:r>
              <w:rPr>
                <w:rFonts w:hint="eastAsia" w:ascii="仿宋_GB2312" w:hAnsi="仿宋_GB2312" w:eastAsia="仿宋_GB2312" w:cs="仿宋_GB2312"/>
                <w:b/>
                <w:i w:val="0"/>
                <w:color w:val="auto"/>
                <w:kern w:val="0"/>
                <w:sz w:val="21"/>
                <w:szCs w:val="21"/>
                <w:u w:val="none"/>
                <w:lang w:val="en-US" w:eastAsia="zh-CN" w:bidi="ar"/>
              </w:rPr>
              <w:t>满足基本需要，优秀额外加分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jc w:val="center"/>
              <w:rPr>
                <w:rFonts w:hint="eastAsia" w:ascii="仿宋_GB2312" w:hAnsi="仿宋_GB2312" w:eastAsia="仿宋_GB2312" w:cs="仿宋_GB2312"/>
                <w:i w:val="0"/>
                <w:color w:val="auto"/>
                <w:sz w:val="21"/>
                <w:szCs w:val="21"/>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菜单设置合理性</w:t>
            </w:r>
          </w:p>
        </w:tc>
        <w:tc>
          <w:tcPr>
            <w:tcW w:w="4508"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2" w:type="dxa"/>
              <w:left w:w="12" w:type="dxa"/>
              <w:right w:w="12"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菜单名称直观、明了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4、投标方应在产品上线后提供</w:t>
      </w:r>
      <w:r>
        <w:rPr>
          <w:rFonts w:hint="eastAsia" w:ascii="仿宋_GB2312" w:hAnsi="仿宋_GB2312" w:eastAsia="仿宋_GB2312" w:cs="仿宋_GB2312"/>
          <w:sz w:val="28"/>
          <w:szCs w:val="28"/>
          <w:highlight w:val="none"/>
          <w:lang w:val="en-US" w:eastAsia="zh-CN"/>
        </w:rPr>
        <w:t>合同约定范围内的全部源码（含</w:t>
      </w:r>
      <w:r>
        <w:rPr>
          <w:rFonts w:hint="eastAsia" w:ascii="仿宋_GB2312" w:hAnsi="仿宋_GB2312" w:eastAsia="仿宋_GB2312" w:cs="仿宋_GB2312"/>
          <w:sz w:val="28"/>
          <w:szCs w:val="28"/>
          <w:lang w:val="en-US" w:eastAsia="zh-CN"/>
        </w:rPr>
        <w:t>必须的代码注释）、项目文档（包括但不限于技术白皮书、需求文档、设计（数据库、接口）文档、部署手册、维护手册）等。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投标方</w:t>
      </w:r>
      <w:r>
        <w:rPr>
          <w:rFonts w:hint="eastAsia" w:ascii="仿宋_GB2312" w:hAnsi="仿宋_GB2312" w:eastAsia="仿宋_GB2312" w:cs="仿宋_GB2312"/>
          <w:sz w:val="28"/>
          <w:szCs w:val="28"/>
        </w:rPr>
        <w:t>提供产品</w:t>
      </w:r>
      <w:r>
        <w:rPr>
          <w:rFonts w:hint="eastAsia" w:ascii="仿宋_GB2312" w:hAnsi="仿宋_GB2312" w:eastAsia="仿宋_GB2312" w:cs="仿宋_GB2312"/>
          <w:sz w:val="28"/>
          <w:szCs w:val="28"/>
          <w:lang w:eastAsia="zh-CN"/>
        </w:rPr>
        <w:t>或</w:t>
      </w:r>
      <w:r>
        <w:rPr>
          <w:rFonts w:hint="eastAsia" w:ascii="仿宋_GB2312" w:hAnsi="仿宋_GB2312" w:eastAsia="仿宋_GB2312" w:cs="仿宋_GB2312"/>
          <w:sz w:val="28"/>
          <w:szCs w:val="28"/>
        </w:rPr>
        <w:t>服务中涉及</w:t>
      </w:r>
      <w:r>
        <w:rPr>
          <w:rFonts w:hint="eastAsia" w:ascii="仿宋_GB2312" w:hAnsi="仿宋_GB2312" w:eastAsia="仿宋_GB2312" w:cs="仿宋_GB2312"/>
          <w:sz w:val="28"/>
          <w:szCs w:val="28"/>
          <w:lang w:eastAsia="zh-CN"/>
        </w:rPr>
        <w:t>包括但不限于</w:t>
      </w:r>
      <w:r>
        <w:rPr>
          <w:rFonts w:hint="eastAsia" w:ascii="仿宋_GB2312" w:hAnsi="仿宋_GB2312" w:eastAsia="仿宋_GB2312" w:cs="仿宋_GB2312"/>
          <w:sz w:val="28"/>
          <w:szCs w:val="28"/>
        </w:rPr>
        <w:t>第三方软件</w:t>
      </w:r>
      <w:r>
        <w:rPr>
          <w:rFonts w:hint="eastAsia" w:ascii="仿宋_GB2312" w:hAnsi="仿宋_GB2312" w:eastAsia="仿宋_GB2312" w:cs="仿宋_GB2312"/>
          <w:sz w:val="28"/>
          <w:szCs w:val="28"/>
          <w:lang w:eastAsia="zh-CN"/>
        </w:rPr>
        <w:t>、第三方组件、插件、控件等，</w:t>
      </w:r>
      <w:r>
        <w:rPr>
          <w:rFonts w:hint="eastAsia" w:ascii="仿宋_GB2312" w:hAnsi="仿宋_GB2312" w:eastAsia="仿宋_GB2312" w:cs="仿宋_GB2312"/>
          <w:sz w:val="28"/>
          <w:szCs w:val="28"/>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开源协议选择</w:t>
      </w:r>
      <w:r>
        <w:rPr>
          <w:rFonts w:hint="eastAsia" w:ascii="仿宋_GB2312" w:hAnsi="仿宋_GB2312" w:eastAsia="仿宋_GB2312" w:cs="仿宋_GB2312"/>
          <w:sz w:val="28"/>
          <w:szCs w:val="28"/>
          <w:lang w:eastAsia="zh-CN"/>
        </w:rPr>
        <w:t>：应</w:t>
      </w:r>
      <w:r>
        <w:rPr>
          <w:rFonts w:hint="eastAsia" w:ascii="仿宋_GB2312" w:hAnsi="仿宋_GB2312" w:eastAsia="仿宋_GB2312" w:cs="仿宋_GB2312"/>
          <w:sz w:val="28"/>
          <w:szCs w:val="28"/>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技术选型要求：开源软件技术选型应与</w:t>
      </w:r>
      <w:r>
        <w:rPr>
          <w:rFonts w:hint="eastAsia" w:ascii="仿宋_GB2312" w:hAnsi="仿宋_GB2312" w:eastAsia="仿宋_GB2312" w:cs="仿宋_GB2312"/>
          <w:sz w:val="28"/>
          <w:szCs w:val="28"/>
          <w:lang w:eastAsia="zh-CN"/>
        </w:rPr>
        <w:t>我行</w:t>
      </w:r>
      <w:r>
        <w:rPr>
          <w:rFonts w:hint="eastAsia" w:ascii="仿宋_GB2312" w:hAnsi="仿宋_GB2312" w:eastAsia="仿宋_GB2312" w:cs="仿宋_GB2312"/>
          <w:sz w:val="28"/>
          <w:szCs w:val="28"/>
        </w:rPr>
        <w:t>信息化建设方向一致，服务于</w:t>
      </w:r>
      <w:r>
        <w:rPr>
          <w:rFonts w:hint="eastAsia" w:ascii="仿宋_GB2312" w:hAnsi="仿宋_GB2312" w:eastAsia="仿宋_GB2312" w:cs="仿宋_GB2312"/>
          <w:sz w:val="28"/>
          <w:szCs w:val="28"/>
          <w:lang w:eastAsia="zh-CN"/>
        </w:rPr>
        <w:t>我行</w:t>
      </w:r>
      <w:r>
        <w:rPr>
          <w:rFonts w:hint="eastAsia" w:ascii="仿宋_GB2312" w:hAnsi="仿宋_GB2312" w:eastAsia="仿宋_GB2312" w:cs="仿宋_GB2312"/>
          <w:sz w:val="28"/>
          <w:szCs w:val="28"/>
        </w:rPr>
        <w:t>业务发展，方向包括：互联网、分布式、微服务、云计算、大数据、人工智能等</w:t>
      </w:r>
      <w:r>
        <w:rPr>
          <w:rFonts w:hint="eastAsia" w:ascii="仿宋_GB2312" w:hAnsi="仿宋_GB2312" w:eastAsia="仿宋_GB2312" w:cs="仿宋_GB2312"/>
          <w:sz w:val="28"/>
          <w:szCs w:val="28"/>
          <w:lang w:eastAsia="zh-CN"/>
        </w:rPr>
        <w:t>。</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成熟度要求：</w:t>
      </w:r>
      <w:r>
        <w:rPr>
          <w:rFonts w:hint="eastAsia" w:ascii="仿宋_GB2312" w:hAnsi="仿宋_GB2312" w:eastAsia="仿宋_GB2312" w:cs="仿宋_GB2312"/>
          <w:sz w:val="28"/>
          <w:szCs w:val="28"/>
          <w:lang w:eastAsia="zh-CN"/>
        </w:rPr>
        <w:t>开源软件</w:t>
      </w:r>
      <w:r>
        <w:rPr>
          <w:rFonts w:hint="eastAsia" w:ascii="仿宋_GB2312" w:hAnsi="仿宋_GB2312" w:eastAsia="仿宋_GB2312" w:cs="仿宋_GB2312"/>
          <w:sz w:val="28"/>
          <w:szCs w:val="28"/>
        </w:rPr>
        <w:t>应使用业界公认成熟的开源软件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6、投标方应主动配合我行每季度的开源软件安全检查，</w:t>
      </w:r>
      <w:r>
        <w:rPr>
          <w:rFonts w:hint="eastAsia" w:ascii="仿宋_GB2312" w:hAnsi="仿宋_GB2312" w:eastAsia="仿宋_GB2312" w:cs="仿宋_GB2312"/>
          <w:sz w:val="28"/>
          <w:szCs w:val="28"/>
        </w:rPr>
        <w:t>第三方或开源组件出现安全漏洞时，</w:t>
      </w:r>
      <w:r>
        <w:rPr>
          <w:rFonts w:hint="eastAsia" w:ascii="仿宋_GB2312" w:hAnsi="仿宋_GB2312" w:eastAsia="仿宋_GB2312" w:cs="仿宋_GB2312"/>
          <w:sz w:val="28"/>
          <w:szCs w:val="28"/>
          <w:lang w:eastAsia="zh-CN"/>
        </w:rPr>
        <w:t>投标方应及时配合我行整改并</w:t>
      </w:r>
      <w:r>
        <w:rPr>
          <w:rFonts w:hint="eastAsia" w:ascii="仿宋_GB2312" w:hAnsi="仿宋_GB2312" w:eastAsia="仿宋_GB2312" w:cs="仿宋_GB2312"/>
          <w:sz w:val="28"/>
          <w:szCs w:val="28"/>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（一）所需软件清单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yellow"/>
                <w:lang w:eastAsia="zh-CN"/>
              </w:rPr>
            </w:pPr>
            <w:r>
              <w:rPr>
                <w:rFonts w:hint="eastAsia" w:ascii="仿宋_GB2312" w:hAnsi="仿宋_GB2312" w:eastAsia="仿宋_GB2312" w:cs="仿宋_GB2312"/>
                <w:b/>
                <w:bCs/>
                <w:sz w:val="21"/>
                <w:szCs w:val="21"/>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所需硬件清单</w:t>
      </w:r>
    </w:p>
    <w:tbl>
      <w:tblPr>
        <w:tblStyle w:val="34"/>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bl>
    <w:p>
      <w:pPr>
        <w:numPr>
          <w:ilvl w:val="0"/>
          <w:numId w:val="0"/>
        </w:numPr>
        <w:adjustRightInd w:val="0"/>
        <w:ind w:leftChars="270"/>
        <w:rPr>
          <w:rFonts w:hint="eastAsia" w:ascii="仿宋_GB2312" w:hAnsi="仿宋_GB2312" w:eastAsia="仿宋_GB2312" w:cs="仿宋_GB2312"/>
          <w:snapToGrid w:val="0"/>
          <w:color w:val="000000"/>
          <w:sz w:val="22"/>
          <w:szCs w:val="22"/>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系统架构规划</w:t>
      </w:r>
    </w:p>
    <w:p>
      <w:pPr>
        <w:numPr>
          <w:ilvl w:val="0"/>
          <w:numId w:val="26"/>
        </w:numPr>
        <w:adjustRightInd w:val="0"/>
        <w:ind w:left="567" w:leftChars="270" w:firstLine="273" w:firstLineChars="0"/>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eastAsia="zh-CN"/>
        </w:rPr>
        <w:t>系统架构图</w:t>
      </w:r>
      <w:r>
        <w:rPr>
          <w:rFonts w:hint="eastAsia" w:ascii="仿宋_GB2312" w:hAnsi="仿宋_GB2312" w:eastAsia="仿宋_GB2312" w:cs="仿宋_GB2312"/>
          <w:snapToGrid w:val="0"/>
          <w:color w:val="000000"/>
          <w:sz w:val="22"/>
          <w:szCs w:val="22"/>
          <w:highlight w:val="none"/>
          <w:lang w:eastAsia="zh-CN"/>
        </w:rPr>
        <w:t>（我行已建立</w:t>
      </w:r>
      <w:r>
        <w:rPr>
          <w:rFonts w:hint="eastAsia" w:ascii="仿宋_GB2312" w:hAnsi="仿宋_GB2312" w:eastAsia="仿宋_GB2312" w:cs="仿宋_GB2312"/>
          <w:snapToGrid w:val="0"/>
          <w:color w:val="000000"/>
          <w:sz w:val="22"/>
          <w:szCs w:val="22"/>
          <w:highlight w:val="none"/>
          <w:lang w:val="en-US" w:eastAsia="zh-CN"/>
        </w:rPr>
        <w:t>ESB企业服务总线、数据总线、业务中台）</w:t>
      </w:r>
      <w:r>
        <w:rPr>
          <w:rFonts w:hint="eastAsia" w:ascii="仿宋_GB2312" w:hAnsi="仿宋_GB2312" w:eastAsia="仿宋_GB2312" w:cs="仿宋_GB2312"/>
          <w:snapToGrid w:val="0"/>
          <w:color w:val="000000"/>
          <w:sz w:val="28"/>
          <w:szCs w:val="28"/>
          <w:highlight w:val="none"/>
          <w:lang w:val="en-US" w:eastAsia="zh-CN"/>
        </w:rPr>
        <w:t xml:space="preserve">  </w:t>
      </w:r>
      <w:r>
        <w:rPr>
          <w:rFonts w:hint="eastAsia" w:ascii="仿宋_GB2312" w:hAnsi="仿宋_GB2312" w:eastAsia="仿宋_GB2312" w:cs="仿宋_GB2312"/>
          <w:snapToGrid w:val="0"/>
          <w:color w:val="00000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shd w:val="clear" w:fill="FFFFFF"/>
          <w:lang w:eastAsia="zh-CN"/>
        </w:rPr>
      </w:pPr>
    </w:p>
    <w:p>
      <w:pPr>
        <w:numPr>
          <w:ilvl w:val="0"/>
          <w:numId w:val="26"/>
        </w:numPr>
        <w:adjustRightInd w:val="0"/>
        <w:ind w:left="567" w:leftChars="270" w:firstLine="273" w:firstLineChars="0"/>
        <w:rPr>
          <w:rFonts w:hint="eastAsia" w:ascii="仿宋_GB2312" w:hAnsi="仿宋_GB2312" w:eastAsia="仿宋_GB2312" w:cs="仿宋_GB2312"/>
          <w:snapToGrid w:val="0"/>
          <w:color w:val="000000"/>
          <w:sz w:val="28"/>
          <w:szCs w:val="28"/>
          <w:lang w:val="en-US" w:eastAsia="zh-CN"/>
        </w:rPr>
      </w:pPr>
      <w:r>
        <w:rPr>
          <w:rFonts w:hint="eastAsia" w:ascii="仿宋_GB2312" w:hAnsi="仿宋_GB2312" w:eastAsia="仿宋_GB2312" w:cs="仿宋_GB2312"/>
          <w:snapToGrid w:val="0"/>
          <w:color w:val="000000"/>
          <w:sz w:val="28"/>
          <w:szCs w:val="28"/>
          <w:lang w:eastAsia="zh-CN"/>
        </w:rPr>
        <w:t>硬件拓补图</w:t>
      </w:r>
      <w:r>
        <w:rPr>
          <w:rFonts w:hint="eastAsia" w:ascii="仿宋_GB2312" w:hAnsi="仿宋_GB2312" w:eastAsia="仿宋_GB2312" w:cs="仿宋_GB2312"/>
          <w:snapToGrid w:val="0"/>
          <w:color w:val="000000"/>
          <w:sz w:val="22"/>
          <w:szCs w:val="22"/>
          <w:lang w:eastAsia="zh-CN"/>
        </w:rPr>
        <w:t>（</w:t>
      </w:r>
      <w:r>
        <w:rPr>
          <w:rFonts w:hint="eastAsia" w:ascii="仿宋_GB2312" w:hAnsi="仿宋_GB2312" w:eastAsia="仿宋_GB2312" w:cs="仿宋_GB2312"/>
          <w:snapToGrid w:val="0"/>
          <w:color w:val="000000"/>
          <w:sz w:val="22"/>
          <w:szCs w:val="22"/>
          <w:lang w:val="en-US" w:eastAsia="zh-CN"/>
        </w:rPr>
        <w:t>请从附表</w:t>
      </w:r>
      <w:r>
        <w:rPr>
          <w:rFonts w:hint="eastAsia" w:ascii="仿宋_GB2312" w:hAnsi="仿宋_GB2312" w:eastAsia="仿宋_GB2312" w:cs="仿宋_GB2312"/>
          <w:b w:val="0"/>
          <w:bCs w:val="0"/>
          <w:sz w:val="24"/>
          <w:szCs w:val="24"/>
          <w:highlight w:val="none"/>
          <w:lang w:val="en-US" w:eastAsia="zh-CN"/>
        </w:rPr>
        <w:t>我行</w:t>
      </w:r>
      <w:r>
        <w:rPr>
          <w:rFonts w:hint="eastAsia" w:ascii="仿宋_GB2312" w:hAnsi="仿宋_GB2312" w:eastAsia="仿宋_GB2312" w:cs="仿宋_GB2312"/>
          <w:snapToGrid w:val="0"/>
          <w:color w:val="000000"/>
          <w:sz w:val="22"/>
          <w:szCs w:val="22"/>
          <w:lang w:val="en-US" w:eastAsia="zh-CN"/>
        </w:rPr>
        <w:t>支持软硬件清单中选择所需硬件类型，超出范围的请标注）</w:t>
      </w: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（1）我行支持软件清单</w:t>
      </w:r>
    </w:p>
    <w:tbl>
      <w:tblPr>
        <w:tblStyle w:val="33"/>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yellow"/>
                <w:lang w:eastAsia="zh-CN"/>
              </w:rPr>
            </w:pPr>
            <w:r>
              <w:rPr>
                <w:rFonts w:hint="eastAsia" w:ascii="仿宋_GB2312" w:hAnsi="仿宋_GB2312" w:eastAsia="仿宋_GB2312" w:cs="仿宋_GB2312"/>
                <w:b/>
                <w:bCs/>
                <w:sz w:val="21"/>
                <w:szCs w:val="21"/>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zh-CN"/>
              </w:rPr>
              <w:t>WIN</w:t>
            </w:r>
            <w:r>
              <w:rPr>
                <w:rFonts w:hint="eastAsia" w:ascii="仿宋_GB2312" w:hAnsi="仿宋_GB2312" w:eastAsia="仿宋_GB2312" w:cs="仿宋_GB2312"/>
                <w:sz w:val="20"/>
                <w:szCs w:val="20"/>
                <w:lang w:val="en-US" w:eastAsia="zh-CN"/>
              </w:rPr>
              <w:t xml:space="preserve">DOWS </w:t>
            </w:r>
            <w:r>
              <w:rPr>
                <w:rFonts w:hint="eastAsia" w:ascii="仿宋_GB2312" w:hAnsi="仿宋_GB2312" w:eastAsia="仿宋_GB2312" w:cs="仿宋_GB2312"/>
                <w:sz w:val="20"/>
                <w:szCs w:val="20"/>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zh-CN"/>
              </w:rPr>
            </w:pPr>
            <w:r>
              <w:rPr>
                <w:rFonts w:hint="eastAsia" w:ascii="仿宋_GB2312" w:hAnsi="仿宋_GB2312" w:eastAsia="仿宋_GB2312" w:cs="仿宋_GB2312"/>
                <w:sz w:val="20"/>
                <w:szCs w:val="20"/>
                <w:lang w:val="zh-CN"/>
              </w:rPr>
              <w:t xml:space="preserve">REDHAT </w:t>
            </w:r>
            <w:r>
              <w:rPr>
                <w:rFonts w:hint="eastAsia" w:ascii="仿宋_GB2312" w:hAnsi="仿宋_GB2312" w:eastAsia="仿宋_GB2312" w:cs="仿宋_GB2312"/>
                <w:sz w:val="20"/>
                <w:szCs w:val="20"/>
                <w:lang w:val="en-US" w:eastAsia="zh-CN"/>
              </w:rPr>
              <w:t>LINUX 5.4/</w:t>
            </w:r>
            <w:r>
              <w:rPr>
                <w:rFonts w:hint="eastAsia" w:ascii="仿宋_GB2312" w:hAnsi="仿宋_GB2312" w:eastAsia="仿宋_GB2312" w:cs="仿宋_GB2312"/>
                <w:sz w:val="20"/>
                <w:szCs w:val="20"/>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zh-CN"/>
              </w:rPr>
            </w:pPr>
            <w:r>
              <w:rPr>
                <w:rFonts w:hint="eastAsia" w:ascii="仿宋_GB2312" w:hAnsi="仿宋_GB2312" w:eastAsia="仿宋_GB2312" w:cs="仿宋_GB2312"/>
                <w:sz w:val="20"/>
                <w:lang w:val="zh-CN"/>
              </w:rPr>
              <w:t xml:space="preserve">CentOS 7.5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zh-CN"/>
              </w:rPr>
              <w:t xml:space="preserve">WAS </w:t>
            </w:r>
            <w:r>
              <w:rPr>
                <w:rFonts w:hint="eastAsia" w:ascii="仿宋_GB2312" w:hAnsi="仿宋_GB2312" w:eastAsia="仿宋_GB2312" w:cs="仿宋_GB2312"/>
                <w:sz w:val="20"/>
                <w:szCs w:val="20"/>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 xml:space="preserve">Tomcat </w:t>
            </w:r>
            <w:r>
              <w:rPr>
                <w:rFonts w:hint="eastAsia" w:ascii="仿宋_GB2312" w:hAnsi="仿宋_GB2312" w:eastAsia="仿宋_GB2312" w:cs="仿宋_GB2312"/>
                <w:sz w:val="20"/>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zh-CN"/>
              </w:rPr>
            </w:pPr>
            <w:r>
              <w:rPr>
                <w:rFonts w:hint="eastAsia" w:ascii="仿宋_GB2312" w:hAnsi="仿宋_GB2312" w:eastAsia="仿宋_GB2312" w:cs="仿宋_GB2312"/>
                <w:sz w:val="20"/>
                <w:lang w:val="zh-CN"/>
              </w:rPr>
              <w:t>Nginx</w:t>
            </w:r>
            <w:r>
              <w:rPr>
                <w:rFonts w:hint="eastAsia" w:ascii="仿宋_GB2312" w:hAnsi="仿宋_GB2312" w:eastAsia="仿宋_GB2312" w:cs="仿宋_GB2312"/>
                <w:sz w:val="20"/>
                <w:lang w:val="en-US" w:eastAsia="zh-CN"/>
              </w:rPr>
              <w:t xml:space="preserve"> </w:t>
            </w:r>
            <w:r>
              <w:rPr>
                <w:rFonts w:hint="eastAsia" w:ascii="仿宋_GB2312" w:hAnsi="仿宋_GB2312" w:eastAsia="仿宋_GB2312" w:cs="仿宋_GB2312"/>
                <w:sz w:val="20"/>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rPr>
            </w:pPr>
          </w:p>
        </w:tc>
      </w:tr>
    </w:tbl>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（2）我行支持硬件清单</w:t>
      </w:r>
    </w:p>
    <w:tbl>
      <w:tblPr>
        <w:tblStyle w:val="34"/>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vertAlign w:val="baseline"/>
                <w:lang w:val="en-US" w:eastAsia="zh-CN"/>
              </w:rPr>
            </w:pPr>
            <w:r>
              <w:rPr>
                <w:rFonts w:hint="eastAsia" w:ascii="仿宋_GB2312" w:hAnsi="仿宋_GB2312" w:eastAsia="仿宋_GB2312" w:cs="仿宋_GB2312"/>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val="0"/>
                <w:bCs w:val="0"/>
                <w:sz w:val="18"/>
                <w:szCs w:val="18"/>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r>
              <w:rPr>
                <w:rFonts w:hint="eastAsia" w:ascii="仿宋_GB2312" w:hAnsi="仿宋_GB2312" w:eastAsia="仿宋_GB2312" w:cs="仿宋_GB2312"/>
                <w:b w:val="0"/>
                <w:bCs w:val="0"/>
                <w:sz w:val="18"/>
                <w:szCs w:val="18"/>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vertAlign w:val="baseline"/>
                <w:lang w:val="en-US" w:eastAsia="zh-CN"/>
              </w:rPr>
            </w:pPr>
          </w:p>
        </w:tc>
      </w:tr>
    </w:tbl>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pStyle w:val="5"/>
        <w:spacing w:after="0" w:line="240" w:lineRule="auto"/>
        <w:jc w:val="left"/>
        <w:rPr>
          <w:rFonts w:hint="eastAsia" w:ascii="仿宋_GB2312" w:hAnsi="仿宋_GB2312" w:eastAsia="仿宋_GB2312" w:cs="仿宋_GB2312"/>
          <w:b w:val="0"/>
          <w:bCs w:val="0"/>
          <w:snapToGrid w:val="0"/>
          <w:color w:val="000000"/>
          <w:kern w:val="2"/>
          <w:sz w:val="28"/>
          <w:szCs w:val="28"/>
          <w:lang w:val="en-US" w:eastAsia="zh-CN" w:bidi="ar-SA"/>
        </w:rPr>
      </w:pPr>
      <w:r>
        <w:rPr>
          <w:rFonts w:hint="eastAsia" w:ascii="仿宋_GB2312" w:hAnsi="仿宋_GB2312" w:eastAsia="仿宋_GB2312" w:cs="仿宋_GB2312"/>
          <w:b w:val="0"/>
          <w:bCs w:val="0"/>
          <w:snapToGrid w:val="0"/>
          <w:color w:val="000000"/>
          <w:kern w:val="2"/>
          <w:sz w:val="28"/>
          <w:szCs w:val="28"/>
          <w:lang w:val="en-US" w:eastAsia="zh-CN" w:bidi="ar-SA"/>
        </w:rPr>
        <w:t>附件7：产品功能表</w:t>
      </w:r>
    </w:p>
    <w:tbl>
      <w:tblPr>
        <w:tblStyle w:val="34"/>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val="en-US" w:eastAsia="zh-CN"/>
        </w:rPr>
      </w:pPr>
    </w:p>
    <w:p>
      <w:pPr>
        <w:pStyle w:val="5"/>
        <w:spacing w:after="0" w:line="240" w:lineRule="auto"/>
        <w:jc w:val="left"/>
        <w:rPr>
          <w:rFonts w:hint="eastAsia" w:ascii="仿宋_GB2312" w:hAnsi="仿宋_GB2312" w:eastAsia="仿宋_GB2312" w:cs="仿宋_GB2312"/>
          <w:b w:val="0"/>
          <w:sz w:val="28"/>
          <w:szCs w:val="28"/>
          <w:highlight w:val="yellow"/>
        </w:rPr>
      </w:pPr>
      <w:r>
        <w:rPr>
          <w:rFonts w:hint="eastAsia" w:ascii="仿宋_GB2312" w:hAnsi="仿宋_GB2312" w:eastAsia="仿宋_GB2312" w:cs="仿宋_GB2312"/>
          <w:b w:val="0"/>
          <w:bCs w:val="0"/>
          <w:snapToGrid w:val="0"/>
          <w:color w:val="000000"/>
          <w:kern w:val="2"/>
          <w:sz w:val="28"/>
          <w:szCs w:val="28"/>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项目实施人员一览表</w:t>
      </w:r>
    </w:p>
    <w:tbl>
      <w:tblPr>
        <w:tblStyle w:val="3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角色</w:t>
            </w:r>
          </w:p>
        </w:tc>
        <w:tc>
          <w:tcPr>
            <w:tcW w:w="1095"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姓名</w:t>
            </w:r>
          </w:p>
        </w:tc>
        <w:tc>
          <w:tcPr>
            <w:tcW w:w="847"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公司职务</w:t>
            </w:r>
          </w:p>
        </w:tc>
        <w:tc>
          <w:tcPr>
            <w:tcW w:w="683"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工作年限</w:t>
            </w:r>
          </w:p>
        </w:tc>
        <w:tc>
          <w:tcPr>
            <w:tcW w:w="1915"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参与阶段/主要工作</w:t>
            </w:r>
          </w:p>
        </w:tc>
        <w:tc>
          <w:tcPr>
            <w:tcW w:w="1364"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进场时间</w:t>
            </w:r>
          </w:p>
        </w:tc>
        <w:tc>
          <w:tcPr>
            <w:tcW w:w="1417" w:type="dxa"/>
            <w:vAlign w:val="center"/>
          </w:tcPr>
          <w:p>
            <w:pPr>
              <w:snapToGrid w:val="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项目经理</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需求分析</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系统设计</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软件工程师</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测试工程师</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rPr>
            </w:pPr>
          </w:p>
        </w:tc>
        <w:tc>
          <w:tcPr>
            <w:tcW w:w="1095" w:type="dxa"/>
            <w:vAlign w:val="center"/>
          </w:tcPr>
          <w:p>
            <w:pPr>
              <w:spacing w:line="300" w:lineRule="auto"/>
              <w:rPr>
                <w:rFonts w:hint="eastAsia" w:ascii="仿宋_GB2312" w:hAnsi="仿宋_GB2312" w:eastAsia="仿宋_GB2312" w:cs="仿宋_GB2312"/>
                <w:sz w:val="24"/>
                <w:szCs w:val="24"/>
              </w:rPr>
            </w:pPr>
          </w:p>
        </w:tc>
        <w:tc>
          <w:tcPr>
            <w:tcW w:w="847" w:type="dxa"/>
          </w:tcPr>
          <w:p>
            <w:pPr>
              <w:spacing w:line="300" w:lineRule="auto"/>
              <w:rPr>
                <w:rFonts w:hint="eastAsia" w:ascii="仿宋_GB2312" w:hAnsi="仿宋_GB2312" w:eastAsia="仿宋_GB2312" w:cs="仿宋_GB2312"/>
                <w:sz w:val="24"/>
                <w:szCs w:val="24"/>
              </w:rPr>
            </w:pPr>
          </w:p>
        </w:tc>
        <w:tc>
          <w:tcPr>
            <w:tcW w:w="683" w:type="dxa"/>
          </w:tcPr>
          <w:p>
            <w:pPr>
              <w:spacing w:line="300" w:lineRule="auto"/>
              <w:rPr>
                <w:rFonts w:hint="eastAsia" w:ascii="仿宋_GB2312" w:hAnsi="仿宋_GB2312" w:eastAsia="仿宋_GB2312" w:cs="仿宋_GB2312"/>
                <w:sz w:val="24"/>
                <w:szCs w:val="24"/>
              </w:rPr>
            </w:pPr>
          </w:p>
        </w:tc>
        <w:tc>
          <w:tcPr>
            <w:tcW w:w="1915" w:type="dxa"/>
            <w:vAlign w:val="center"/>
          </w:tcPr>
          <w:p>
            <w:pPr>
              <w:spacing w:line="300" w:lineRule="auto"/>
              <w:rPr>
                <w:rFonts w:hint="eastAsia" w:ascii="仿宋_GB2312" w:hAnsi="仿宋_GB2312" w:eastAsia="仿宋_GB2312" w:cs="仿宋_GB2312"/>
                <w:sz w:val="24"/>
                <w:szCs w:val="24"/>
              </w:rPr>
            </w:pPr>
          </w:p>
        </w:tc>
        <w:tc>
          <w:tcPr>
            <w:tcW w:w="1364" w:type="dxa"/>
            <w:vAlign w:val="center"/>
          </w:tcPr>
          <w:p>
            <w:pPr>
              <w:spacing w:line="300" w:lineRule="auto"/>
              <w:rPr>
                <w:rFonts w:hint="eastAsia" w:ascii="仿宋_GB2312" w:hAnsi="仿宋_GB2312" w:eastAsia="仿宋_GB2312" w:cs="仿宋_GB2312"/>
                <w:sz w:val="24"/>
                <w:szCs w:val="24"/>
              </w:rPr>
            </w:pPr>
          </w:p>
        </w:tc>
        <w:tc>
          <w:tcPr>
            <w:tcW w:w="1417" w:type="dxa"/>
            <w:vAlign w:val="center"/>
          </w:tcPr>
          <w:p>
            <w:pPr>
              <w:spacing w:line="300" w:lineRule="auto"/>
              <w:rPr>
                <w:rFonts w:hint="eastAsia" w:ascii="仿宋_GB2312" w:hAnsi="仿宋_GB2312" w:eastAsia="仿宋_GB2312" w:cs="仿宋_GB2312"/>
                <w:sz w:val="24"/>
                <w:szCs w:val="24"/>
              </w:rPr>
            </w:pPr>
          </w:p>
        </w:tc>
      </w:tr>
    </w:tbl>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720"/>
        </w:tabs>
        <w:spacing w:line="300" w:lineRule="auto"/>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年</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月</w:t>
      </w:r>
      <w:r>
        <w:rPr>
          <w:rFonts w:hint="eastAsia" w:ascii="仿宋_GB2312" w:hAnsi="仿宋_GB2312" w:eastAsia="仿宋_GB2312" w:cs="仿宋_GB2312"/>
          <w:snapToGrid w:val="0"/>
          <w:color w:val="000000"/>
          <w:sz w:val="28"/>
          <w:szCs w:val="28"/>
          <w:u w:val="single"/>
        </w:rPr>
        <w:t xml:space="preserve">     </w:t>
      </w:r>
      <w:r>
        <w:rPr>
          <w:rFonts w:hint="eastAsia" w:ascii="仿宋_GB2312" w:hAnsi="仿宋_GB2312" w:eastAsia="仿宋_GB2312" w:cs="仿宋_GB2312"/>
          <w:snapToGrid w:val="0"/>
          <w:color w:val="000000"/>
          <w:sz w:val="28"/>
          <w:szCs w:val="28"/>
        </w:rPr>
        <w:t>日</w:t>
      </w:r>
      <w:r>
        <w:rPr>
          <w:rFonts w:hint="eastAsia" w:ascii="仿宋_GB2312" w:hAnsi="仿宋_GB2312" w:eastAsia="仿宋_GB2312" w:cs="仿宋_GB2312"/>
          <w:bCs/>
          <w:snapToGrid w:val="0"/>
          <w:sz w:val="28"/>
          <w:szCs w:val="28"/>
        </w:rPr>
        <w:tab/>
      </w:r>
    </w:p>
    <w:p>
      <w:pPr>
        <w:tabs>
          <w:tab w:val="left" w:pos="720"/>
        </w:tabs>
        <w:spacing w:line="300" w:lineRule="auto"/>
        <w:rPr>
          <w:rFonts w:hint="eastAsia" w:ascii="仿宋_GB2312" w:hAnsi="仿宋_GB2312" w:eastAsia="仿宋_GB2312" w:cs="仿宋_GB2312"/>
          <w:b/>
          <w:sz w:val="28"/>
          <w:szCs w:val="28"/>
        </w:rPr>
      </w:pPr>
    </w:p>
    <w:p>
      <w:pPr>
        <w:tabs>
          <w:tab w:val="left" w:pos="720"/>
        </w:tabs>
        <w:spacing w:line="300" w:lineRule="auto"/>
        <w:rPr>
          <w:rFonts w:hint="eastAsia" w:ascii="仿宋_GB2312" w:hAnsi="仿宋_GB2312" w:eastAsia="仿宋_GB2312" w:cs="仿宋_GB2312"/>
          <w:b/>
          <w:sz w:val="28"/>
          <w:szCs w:val="28"/>
        </w:rPr>
      </w:pPr>
    </w:p>
    <w:p>
      <w:pPr>
        <w:tabs>
          <w:tab w:val="left" w:pos="720"/>
        </w:tabs>
        <w:spacing w:line="300" w:lineRule="auto"/>
        <w:ind w:firstLine="562" w:firstLineChars="20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项目成</w:t>
      </w:r>
      <w:r>
        <w:rPr>
          <w:rFonts w:hint="eastAsia" w:ascii="仿宋_GB2312" w:hAnsi="仿宋_GB2312" w:eastAsia="仿宋_GB2312" w:cs="仿宋_GB2312"/>
          <w:b/>
          <w:sz w:val="28"/>
          <w:szCs w:val="28"/>
        </w:rPr>
        <w:t>员简历</w:t>
      </w:r>
    </w:p>
    <w:tbl>
      <w:tblPr>
        <w:tblStyle w:val="33"/>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i w:val="0"/>
                <w:iCs w:val="0"/>
                <w:sz w:val="22"/>
                <w:szCs w:val="22"/>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工作经历(</w:t>
            </w:r>
            <w:r>
              <w:rPr>
                <w:rFonts w:hint="eastAsia" w:ascii="仿宋_GB2312" w:hAnsi="仿宋_GB2312" w:eastAsia="仿宋_GB2312" w:cs="仿宋_GB2312"/>
                <w:sz w:val="24"/>
                <w:szCs w:val="24"/>
                <w:highlight w:val="none"/>
                <w:lang w:eastAsia="zh-CN"/>
              </w:rPr>
              <w:t>所有</w:t>
            </w:r>
            <w:r>
              <w:rPr>
                <w:rFonts w:hint="eastAsia" w:ascii="仿宋_GB2312" w:hAnsi="仿宋_GB2312" w:eastAsia="仿宋_GB2312" w:cs="仿宋_GB2312"/>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范例：</w:t>
            </w:r>
          </w:p>
          <w:p>
            <w:pPr>
              <w:numPr>
                <w:ilvl w:val="0"/>
                <w:numId w:val="27"/>
              </w:numPr>
              <w:snapToGrid w:val="0"/>
              <w:spacing w:line="312" w:lineRule="auto"/>
              <w:ind w:left="357" w:hanging="357"/>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2008.7</w:t>
            </w:r>
            <w:r>
              <w:rPr>
                <w:rFonts w:hint="eastAsia" w:ascii="仿宋_GB2312" w:hAnsi="仿宋_GB2312" w:eastAsia="仿宋_GB2312" w:cs="仿宋_GB2312"/>
                <w:i w:val="0"/>
                <w:iCs w:val="0"/>
                <w:sz w:val="22"/>
                <w:szCs w:val="22"/>
                <w:highlight w:val="none"/>
                <w:lang w:eastAsia="zh-CN"/>
              </w:rPr>
              <w:t>至</w:t>
            </w:r>
            <w:r>
              <w:rPr>
                <w:rFonts w:hint="eastAsia" w:ascii="仿宋_GB2312" w:hAnsi="仿宋_GB2312" w:eastAsia="仿宋_GB2312" w:cs="仿宋_GB2312"/>
                <w:i w:val="0"/>
                <w:iCs w:val="0"/>
                <w:sz w:val="22"/>
                <w:szCs w:val="22"/>
                <w:highlight w:val="none"/>
              </w:rPr>
              <w:t>今, xxxxx公司，xxx职务/岗位 (时间倒序)</w:t>
            </w:r>
          </w:p>
          <w:p>
            <w:pPr>
              <w:numPr>
                <w:ilvl w:val="0"/>
                <w:numId w:val="27"/>
              </w:numPr>
              <w:snapToGrid w:val="0"/>
              <w:spacing w:line="312" w:lineRule="auto"/>
              <w:ind w:left="357" w:hanging="357"/>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xxx客户xxxx项目名称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rPr>
            </w:pPr>
          </w:p>
        </w:tc>
      </w:tr>
    </w:tbl>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pStyle w:val="5"/>
        <w:spacing w:after="0" w:line="240" w:lineRule="auto"/>
        <w:jc w:val="left"/>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eastAsia="zh-CN"/>
        </w:rPr>
        <w:t>附件</w:t>
      </w:r>
      <w:r>
        <w:rPr>
          <w:rFonts w:hint="eastAsia" w:ascii="仿宋_GB2312" w:hAnsi="仿宋_GB2312" w:eastAsia="仿宋_GB2312" w:cs="仿宋_GB2312"/>
          <w:b w:val="0"/>
          <w:sz w:val="28"/>
          <w:szCs w:val="28"/>
          <w:lang w:val="en-US" w:eastAsia="zh-CN"/>
        </w:rPr>
        <w:t>9：科技系统技术标准概要事项</w:t>
      </w:r>
    </w:p>
    <w:tbl>
      <w:tblPr>
        <w:tblStyle w:val="33"/>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u w:val="none"/>
              </w:rPr>
            </w:pPr>
            <w:r>
              <w:rPr>
                <w:rFonts w:hint="eastAsia" w:ascii="仿宋_GB2312" w:hAnsi="仿宋_GB2312" w:eastAsia="仿宋_GB2312" w:cs="仿宋_GB2312"/>
                <w:b/>
                <w:i w:val="0"/>
                <w:color w:val="000000"/>
                <w:kern w:val="0"/>
                <w:sz w:val="22"/>
                <w:szCs w:val="22"/>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lang w:eastAsia="zh-CN"/>
              </w:rPr>
            </w:pPr>
            <w:r>
              <w:rPr>
                <w:rFonts w:hint="eastAsia" w:ascii="仿宋_GB2312" w:hAnsi="仿宋_GB2312" w:eastAsia="仿宋_GB2312" w:cs="仿宋_GB2312"/>
                <w:i w:val="0"/>
                <w:color w:val="000000"/>
                <w:sz w:val="22"/>
                <w:szCs w:val="22"/>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w:t>日    期：</w:t>
      </w:r>
    </w:p>
    <w:p>
      <w:pPr>
        <w:pStyle w:val="5"/>
        <w:spacing w:after="0" w:line="240" w:lineRule="auto"/>
        <w:jc w:val="left"/>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附件10：投标人资格证明与案例情况（近三年，需附证明文件）</w:t>
      </w:r>
    </w:p>
    <w:p>
      <w:pPr>
        <w:numPr>
          <w:ilvl w:val="0"/>
          <w:numId w:val="28"/>
        </w:num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lang w:val="en-US" w:eastAsia="zh-CN"/>
        </w:rPr>
      </w:pPr>
      <w:r>
        <w:rPr>
          <w:rFonts w:hint="eastAsia" w:ascii="仿宋_GB2312" w:hAnsi="仿宋_GB2312" w:eastAsia="仿宋_GB2312" w:cs="仿宋_GB2312"/>
          <w:b w:val="0"/>
          <w:sz w:val="28"/>
          <w:szCs w:val="28"/>
          <w:lang w:val="en-US" w:eastAsia="zh-CN"/>
        </w:rPr>
        <w:t>二、案例情况说明</w:t>
      </w:r>
    </w:p>
    <w:tbl>
      <w:tblPr>
        <w:tblStyle w:val="3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64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实施金额</w:t>
            </w:r>
          </w:p>
        </w:tc>
        <w:tc>
          <w:tcPr>
            <w:tcW w:w="2641"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合作方式</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（人月、项目、维保）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2641"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rPr>
      </w:pP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 标 人（法人公章）：</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w:t>
      </w:r>
    </w:p>
    <w:p>
      <w:pPr>
        <w:tabs>
          <w:tab w:val="left" w:pos="3960"/>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p>
    <w:p>
      <w:pPr>
        <w:rPr>
          <w:rFonts w:hint="eastAsia" w:ascii="仿宋_GB2312" w:hAnsi="仿宋_GB2312" w:eastAsia="仿宋_GB2312" w:cs="仿宋_GB2312"/>
          <w:b w:val="0"/>
          <w:i w:val="0"/>
          <w:caps w:val="0"/>
          <w:color w:val="000000"/>
          <w:spacing w:val="0"/>
          <w:sz w:val="21"/>
          <w:szCs w:val="21"/>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22</w:t>
    </w:r>
    <w:r>
      <w:rPr>
        <w:lang w:val="zh-CN"/>
      </w:rPr>
      <w:fldChar w:fldCharType="end"/>
    </w:r>
  </w:p>
  <w:p>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2021年7月版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21F178"/>
    <w:multiLevelType w:val="multilevel"/>
    <w:tmpl w:val="8B21F178"/>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2">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3">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4">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79BCCF"/>
    <w:multiLevelType w:val="singleLevel"/>
    <w:tmpl w:val="5279BCCF"/>
    <w:lvl w:ilvl="0" w:tentative="0">
      <w:start w:val="1"/>
      <w:numFmt w:val="chineseCounting"/>
      <w:suff w:val="nothing"/>
      <w:lvlText w:val="%1、"/>
      <w:lvlJc w:val="left"/>
    </w:lvl>
  </w:abstractNum>
  <w:abstractNum w:abstractNumId="6">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7">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8">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9">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4">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5">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6">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1">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2">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3">
    <w:nsid w:val="5983032A"/>
    <w:multiLevelType w:val="singleLevel"/>
    <w:tmpl w:val="5983032A"/>
    <w:lvl w:ilvl="0" w:tentative="0">
      <w:start w:val="2"/>
      <w:numFmt w:val="chineseCounting"/>
      <w:suff w:val="nothing"/>
      <w:lvlText w:val="%1、"/>
      <w:lvlJc w:val="left"/>
    </w:lvl>
  </w:abstractNum>
  <w:abstractNum w:abstractNumId="24">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5">
    <w:nsid w:val="5987D065"/>
    <w:multiLevelType w:val="singleLevel"/>
    <w:tmpl w:val="5987D065"/>
    <w:lvl w:ilvl="0" w:tentative="0">
      <w:start w:val="1"/>
      <w:numFmt w:val="chineseCounting"/>
      <w:suff w:val="nothing"/>
      <w:lvlText w:val="%1、"/>
      <w:lvlJc w:val="left"/>
    </w:lvl>
  </w:abstractNum>
  <w:abstractNum w:abstractNumId="26">
    <w:nsid w:val="5987D4BA"/>
    <w:multiLevelType w:val="singleLevel"/>
    <w:tmpl w:val="5987D4BA"/>
    <w:lvl w:ilvl="0" w:tentative="0">
      <w:start w:val="2"/>
      <w:numFmt w:val="chineseCounting"/>
      <w:suff w:val="nothing"/>
      <w:lvlText w:val="（%1）"/>
      <w:lvlJc w:val="left"/>
    </w:lvl>
  </w:abstractNum>
  <w:abstractNum w:abstractNumId="27">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2"/>
  </w:num>
  <w:num w:numId="2">
    <w:abstractNumId w:val="7"/>
  </w:num>
  <w:num w:numId="3">
    <w:abstractNumId w:val="6"/>
  </w:num>
  <w:num w:numId="4">
    <w:abstractNumId w:val="9"/>
  </w:num>
  <w:num w:numId="5">
    <w:abstractNumId w:val="10"/>
  </w:num>
  <w:num w:numId="6">
    <w:abstractNumId w:val="11"/>
  </w:num>
  <w:num w:numId="7">
    <w:abstractNumId w:val="8"/>
  </w:num>
  <w:num w:numId="8">
    <w:abstractNumId w:val="12"/>
  </w:num>
  <w:num w:numId="9">
    <w:abstractNumId w:val="13"/>
  </w:num>
  <w:num w:numId="10">
    <w:abstractNumId w:val="14"/>
  </w:num>
  <w:num w:numId="11">
    <w:abstractNumId w:val="1"/>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3"/>
  </w:num>
  <w:num w:numId="19">
    <w:abstractNumId w:val="5"/>
  </w:num>
  <w:num w:numId="20">
    <w:abstractNumId w:val="27"/>
  </w:num>
  <w:num w:numId="21">
    <w:abstractNumId w:val="21"/>
  </w:num>
  <w:num w:numId="22">
    <w:abstractNumId w:val="22"/>
  </w:num>
  <w:num w:numId="23">
    <w:abstractNumId w:val="23"/>
  </w:num>
  <w:num w:numId="24">
    <w:abstractNumId w:val="0"/>
  </w:num>
  <w:num w:numId="25">
    <w:abstractNumId w:val="26"/>
  </w:num>
  <w:num w:numId="26">
    <w:abstractNumId w:val="24"/>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3104A"/>
    <w:rsid w:val="00273AF6"/>
    <w:rsid w:val="002834CD"/>
    <w:rsid w:val="00285EA6"/>
    <w:rsid w:val="002B7959"/>
    <w:rsid w:val="002C342C"/>
    <w:rsid w:val="002C348D"/>
    <w:rsid w:val="002C7C24"/>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5F6610"/>
    <w:rsid w:val="023F763D"/>
    <w:rsid w:val="02426FC4"/>
    <w:rsid w:val="024C138E"/>
    <w:rsid w:val="026003F1"/>
    <w:rsid w:val="02777751"/>
    <w:rsid w:val="02A067C4"/>
    <w:rsid w:val="02BA29F8"/>
    <w:rsid w:val="03140E87"/>
    <w:rsid w:val="031D6BFC"/>
    <w:rsid w:val="034435B9"/>
    <w:rsid w:val="03926FEA"/>
    <w:rsid w:val="03B46439"/>
    <w:rsid w:val="0412370F"/>
    <w:rsid w:val="043F6208"/>
    <w:rsid w:val="04694A39"/>
    <w:rsid w:val="04972F07"/>
    <w:rsid w:val="065A5568"/>
    <w:rsid w:val="068A58DD"/>
    <w:rsid w:val="06A2432A"/>
    <w:rsid w:val="06AC59D5"/>
    <w:rsid w:val="0756131A"/>
    <w:rsid w:val="0854497E"/>
    <w:rsid w:val="085A35C0"/>
    <w:rsid w:val="08AB3900"/>
    <w:rsid w:val="08E829EE"/>
    <w:rsid w:val="0A5237FA"/>
    <w:rsid w:val="0AB43546"/>
    <w:rsid w:val="0AD164F5"/>
    <w:rsid w:val="0B836253"/>
    <w:rsid w:val="0BDC31DE"/>
    <w:rsid w:val="0C824CC4"/>
    <w:rsid w:val="0C904C0E"/>
    <w:rsid w:val="0D0514A7"/>
    <w:rsid w:val="0D1F1BB5"/>
    <w:rsid w:val="0D5D0AE8"/>
    <w:rsid w:val="0D8F2D46"/>
    <w:rsid w:val="0DAE5379"/>
    <w:rsid w:val="0DB16C2B"/>
    <w:rsid w:val="0DC137BF"/>
    <w:rsid w:val="0DCB3E31"/>
    <w:rsid w:val="0E702D3B"/>
    <w:rsid w:val="0EA62AD8"/>
    <w:rsid w:val="0F8F770F"/>
    <w:rsid w:val="101F7A0E"/>
    <w:rsid w:val="10C776EF"/>
    <w:rsid w:val="11383706"/>
    <w:rsid w:val="12780A0F"/>
    <w:rsid w:val="12B9330F"/>
    <w:rsid w:val="131E3EC2"/>
    <w:rsid w:val="13B21DDF"/>
    <w:rsid w:val="13CF32F6"/>
    <w:rsid w:val="13DB02AD"/>
    <w:rsid w:val="14044EE5"/>
    <w:rsid w:val="14193B86"/>
    <w:rsid w:val="142C5E3A"/>
    <w:rsid w:val="14A81FAA"/>
    <w:rsid w:val="14C71970"/>
    <w:rsid w:val="153C1171"/>
    <w:rsid w:val="15840E3F"/>
    <w:rsid w:val="15BA039F"/>
    <w:rsid w:val="15D64E1E"/>
    <w:rsid w:val="15E66256"/>
    <w:rsid w:val="16273CED"/>
    <w:rsid w:val="16975514"/>
    <w:rsid w:val="17486159"/>
    <w:rsid w:val="17F5625C"/>
    <w:rsid w:val="189D20F0"/>
    <w:rsid w:val="18B8785A"/>
    <w:rsid w:val="19474EE4"/>
    <w:rsid w:val="194D45C7"/>
    <w:rsid w:val="19961FDC"/>
    <w:rsid w:val="19A24DFE"/>
    <w:rsid w:val="19B33F22"/>
    <w:rsid w:val="1A201B89"/>
    <w:rsid w:val="1A2C4A64"/>
    <w:rsid w:val="1A523FB8"/>
    <w:rsid w:val="1A6C779C"/>
    <w:rsid w:val="1A8B7BF9"/>
    <w:rsid w:val="1AE65EF1"/>
    <w:rsid w:val="1B5213EA"/>
    <w:rsid w:val="1B986C08"/>
    <w:rsid w:val="1C1A366B"/>
    <w:rsid w:val="1C762E6E"/>
    <w:rsid w:val="1C765BB9"/>
    <w:rsid w:val="1CA154E8"/>
    <w:rsid w:val="1CA45FE9"/>
    <w:rsid w:val="1D106803"/>
    <w:rsid w:val="1D203787"/>
    <w:rsid w:val="1D6C0124"/>
    <w:rsid w:val="1DE24E96"/>
    <w:rsid w:val="1E5C5D0B"/>
    <w:rsid w:val="1E6C1D9C"/>
    <w:rsid w:val="1F1C36BE"/>
    <w:rsid w:val="1FC00BA4"/>
    <w:rsid w:val="1FC25642"/>
    <w:rsid w:val="207B4430"/>
    <w:rsid w:val="207E05FA"/>
    <w:rsid w:val="207F7502"/>
    <w:rsid w:val="20D27DF1"/>
    <w:rsid w:val="20E022E2"/>
    <w:rsid w:val="2159297C"/>
    <w:rsid w:val="21895C02"/>
    <w:rsid w:val="21A3377D"/>
    <w:rsid w:val="221E3807"/>
    <w:rsid w:val="222B3CD6"/>
    <w:rsid w:val="23120D28"/>
    <w:rsid w:val="231C05A6"/>
    <w:rsid w:val="23D03A35"/>
    <w:rsid w:val="24B970CD"/>
    <w:rsid w:val="24DF4CB0"/>
    <w:rsid w:val="24EF1EC5"/>
    <w:rsid w:val="250A0639"/>
    <w:rsid w:val="257A4DB3"/>
    <w:rsid w:val="259154B5"/>
    <w:rsid w:val="25987B4A"/>
    <w:rsid w:val="25CF4249"/>
    <w:rsid w:val="262B1DED"/>
    <w:rsid w:val="26774072"/>
    <w:rsid w:val="2789054B"/>
    <w:rsid w:val="27A24554"/>
    <w:rsid w:val="28506176"/>
    <w:rsid w:val="291C7581"/>
    <w:rsid w:val="292D78B9"/>
    <w:rsid w:val="29655ACD"/>
    <w:rsid w:val="2AC82D98"/>
    <w:rsid w:val="2B0F368C"/>
    <w:rsid w:val="2BE521BC"/>
    <w:rsid w:val="2BE60461"/>
    <w:rsid w:val="2CF57956"/>
    <w:rsid w:val="2CF80ADA"/>
    <w:rsid w:val="2D232E8B"/>
    <w:rsid w:val="2D4B2BCC"/>
    <w:rsid w:val="2DD67FBC"/>
    <w:rsid w:val="2DDE4DF1"/>
    <w:rsid w:val="2E0B5EF7"/>
    <w:rsid w:val="2E4F5B52"/>
    <w:rsid w:val="2E5423C9"/>
    <w:rsid w:val="2E8C44A4"/>
    <w:rsid w:val="2ED63DAE"/>
    <w:rsid w:val="2F920070"/>
    <w:rsid w:val="2FA85CD6"/>
    <w:rsid w:val="2FBB56EA"/>
    <w:rsid w:val="2FCC0C6E"/>
    <w:rsid w:val="2FDD5D31"/>
    <w:rsid w:val="305717B6"/>
    <w:rsid w:val="307B0A88"/>
    <w:rsid w:val="31CF0A5D"/>
    <w:rsid w:val="32113DDD"/>
    <w:rsid w:val="32226E35"/>
    <w:rsid w:val="32544F91"/>
    <w:rsid w:val="32B51499"/>
    <w:rsid w:val="32D565D1"/>
    <w:rsid w:val="33143D5F"/>
    <w:rsid w:val="33D87D7E"/>
    <w:rsid w:val="3413415F"/>
    <w:rsid w:val="346D1CBC"/>
    <w:rsid w:val="34774473"/>
    <w:rsid w:val="34E770F3"/>
    <w:rsid w:val="35AA3AE9"/>
    <w:rsid w:val="35D54B9D"/>
    <w:rsid w:val="36F0652C"/>
    <w:rsid w:val="373C6391"/>
    <w:rsid w:val="374977D6"/>
    <w:rsid w:val="3757480D"/>
    <w:rsid w:val="375E3FC2"/>
    <w:rsid w:val="3870013B"/>
    <w:rsid w:val="38B16AAF"/>
    <w:rsid w:val="38E17FBF"/>
    <w:rsid w:val="39DE5349"/>
    <w:rsid w:val="39E90411"/>
    <w:rsid w:val="3AC36277"/>
    <w:rsid w:val="3B1220D5"/>
    <w:rsid w:val="3B2C3D25"/>
    <w:rsid w:val="3BB039CA"/>
    <w:rsid w:val="3C077B24"/>
    <w:rsid w:val="3C95430B"/>
    <w:rsid w:val="3D0542A9"/>
    <w:rsid w:val="3DA13FFC"/>
    <w:rsid w:val="3DFA001C"/>
    <w:rsid w:val="3E243D73"/>
    <w:rsid w:val="3E2677C4"/>
    <w:rsid w:val="3E6150D8"/>
    <w:rsid w:val="3EA95DD0"/>
    <w:rsid w:val="3F42799A"/>
    <w:rsid w:val="3FC20FCA"/>
    <w:rsid w:val="4077181C"/>
    <w:rsid w:val="40837CC5"/>
    <w:rsid w:val="409A7BC2"/>
    <w:rsid w:val="40F36ADA"/>
    <w:rsid w:val="40FC33DF"/>
    <w:rsid w:val="411656A7"/>
    <w:rsid w:val="418A0B44"/>
    <w:rsid w:val="41A37CB9"/>
    <w:rsid w:val="42980C9A"/>
    <w:rsid w:val="42A542C4"/>
    <w:rsid w:val="43285D3E"/>
    <w:rsid w:val="438A492C"/>
    <w:rsid w:val="43B7463B"/>
    <w:rsid w:val="43FE1B7E"/>
    <w:rsid w:val="446B6756"/>
    <w:rsid w:val="448D0D5E"/>
    <w:rsid w:val="44E569B4"/>
    <w:rsid w:val="4581799E"/>
    <w:rsid w:val="458925D9"/>
    <w:rsid w:val="458B155C"/>
    <w:rsid w:val="4599493D"/>
    <w:rsid w:val="45D74323"/>
    <w:rsid w:val="45E83AD0"/>
    <w:rsid w:val="477375C7"/>
    <w:rsid w:val="48570EBF"/>
    <w:rsid w:val="486253FD"/>
    <w:rsid w:val="492545EB"/>
    <w:rsid w:val="49CC555F"/>
    <w:rsid w:val="49D25F5D"/>
    <w:rsid w:val="4A4D77BA"/>
    <w:rsid w:val="4A7D5BA6"/>
    <w:rsid w:val="4AF24664"/>
    <w:rsid w:val="4B48076E"/>
    <w:rsid w:val="4B4E2792"/>
    <w:rsid w:val="4BFA7A10"/>
    <w:rsid w:val="4D391A3D"/>
    <w:rsid w:val="4DD51292"/>
    <w:rsid w:val="4E8D29A3"/>
    <w:rsid w:val="4E933484"/>
    <w:rsid w:val="4E9553C8"/>
    <w:rsid w:val="4E9B37F3"/>
    <w:rsid w:val="4F431490"/>
    <w:rsid w:val="4FB55C78"/>
    <w:rsid w:val="4FD533B9"/>
    <w:rsid w:val="4FDF5118"/>
    <w:rsid w:val="5011782C"/>
    <w:rsid w:val="506D1992"/>
    <w:rsid w:val="50800A74"/>
    <w:rsid w:val="50847E00"/>
    <w:rsid w:val="51634F7E"/>
    <w:rsid w:val="51A13730"/>
    <w:rsid w:val="520B41D4"/>
    <w:rsid w:val="520D4419"/>
    <w:rsid w:val="52386CE3"/>
    <w:rsid w:val="527A1AE9"/>
    <w:rsid w:val="52AF0DCD"/>
    <w:rsid w:val="534E4DE2"/>
    <w:rsid w:val="53EF7D85"/>
    <w:rsid w:val="53FA6863"/>
    <w:rsid w:val="548D4A1C"/>
    <w:rsid w:val="54FE1F29"/>
    <w:rsid w:val="557B0064"/>
    <w:rsid w:val="56C32EC8"/>
    <w:rsid w:val="57435CB9"/>
    <w:rsid w:val="57952EED"/>
    <w:rsid w:val="581377A6"/>
    <w:rsid w:val="585F37C6"/>
    <w:rsid w:val="59537374"/>
    <w:rsid w:val="59A35BD0"/>
    <w:rsid w:val="5B3B60A4"/>
    <w:rsid w:val="5B46714E"/>
    <w:rsid w:val="5B5E5416"/>
    <w:rsid w:val="5B794029"/>
    <w:rsid w:val="5C006AA4"/>
    <w:rsid w:val="5C026E80"/>
    <w:rsid w:val="5C1902AF"/>
    <w:rsid w:val="5C1F5633"/>
    <w:rsid w:val="5C5D0EEE"/>
    <w:rsid w:val="5C8247F7"/>
    <w:rsid w:val="5DBA4654"/>
    <w:rsid w:val="5DF20031"/>
    <w:rsid w:val="5EA44A1E"/>
    <w:rsid w:val="5F2D2E24"/>
    <w:rsid w:val="60D470B0"/>
    <w:rsid w:val="60F2286C"/>
    <w:rsid w:val="61133F18"/>
    <w:rsid w:val="612A7E43"/>
    <w:rsid w:val="61357C86"/>
    <w:rsid w:val="614A23AF"/>
    <w:rsid w:val="61590E72"/>
    <w:rsid w:val="615B0D1E"/>
    <w:rsid w:val="615B5C92"/>
    <w:rsid w:val="61771EE8"/>
    <w:rsid w:val="61C03AA5"/>
    <w:rsid w:val="61DC7A24"/>
    <w:rsid w:val="620D2536"/>
    <w:rsid w:val="62625A67"/>
    <w:rsid w:val="62626C23"/>
    <w:rsid w:val="628402D0"/>
    <w:rsid w:val="63C24B0A"/>
    <w:rsid w:val="63DE5387"/>
    <w:rsid w:val="64014DC5"/>
    <w:rsid w:val="6410508E"/>
    <w:rsid w:val="641D0F13"/>
    <w:rsid w:val="643829A8"/>
    <w:rsid w:val="646C6FE8"/>
    <w:rsid w:val="64C03B57"/>
    <w:rsid w:val="65761FCC"/>
    <w:rsid w:val="65906DEB"/>
    <w:rsid w:val="65C15915"/>
    <w:rsid w:val="65CB08AD"/>
    <w:rsid w:val="65F3029E"/>
    <w:rsid w:val="660D3DB9"/>
    <w:rsid w:val="661012CB"/>
    <w:rsid w:val="662F65D4"/>
    <w:rsid w:val="66487A2C"/>
    <w:rsid w:val="66A3741E"/>
    <w:rsid w:val="66B614FB"/>
    <w:rsid w:val="66C478CB"/>
    <w:rsid w:val="66F112A5"/>
    <w:rsid w:val="678B7ED5"/>
    <w:rsid w:val="681E7AD8"/>
    <w:rsid w:val="685C0B24"/>
    <w:rsid w:val="68961AFB"/>
    <w:rsid w:val="6904590E"/>
    <w:rsid w:val="698C591D"/>
    <w:rsid w:val="69AD3FB8"/>
    <w:rsid w:val="6A0D0F70"/>
    <w:rsid w:val="6A1A03AA"/>
    <w:rsid w:val="6A394651"/>
    <w:rsid w:val="6A5945F9"/>
    <w:rsid w:val="6AA66486"/>
    <w:rsid w:val="6AA94832"/>
    <w:rsid w:val="6B4E7C02"/>
    <w:rsid w:val="6B533323"/>
    <w:rsid w:val="6B7A7AE3"/>
    <w:rsid w:val="6C325E7E"/>
    <w:rsid w:val="6D530806"/>
    <w:rsid w:val="6DCF5B68"/>
    <w:rsid w:val="6E973570"/>
    <w:rsid w:val="6ED00995"/>
    <w:rsid w:val="6EFE488E"/>
    <w:rsid w:val="6F767EFE"/>
    <w:rsid w:val="6FFB0052"/>
    <w:rsid w:val="703C2F5B"/>
    <w:rsid w:val="704F3FE3"/>
    <w:rsid w:val="7056024D"/>
    <w:rsid w:val="70962A58"/>
    <w:rsid w:val="71160067"/>
    <w:rsid w:val="71382591"/>
    <w:rsid w:val="71C13224"/>
    <w:rsid w:val="71F91A05"/>
    <w:rsid w:val="72181D1E"/>
    <w:rsid w:val="72412981"/>
    <w:rsid w:val="7251629D"/>
    <w:rsid w:val="72516DE5"/>
    <w:rsid w:val="73176CA4"/>
    <w:rsid w:val="735D191F"/>
    <w:rsid w:val="73622598"/>
    <w:rsid w:val="736A23E7"/>
    <w:rsid w:val="73803BE2"/>
    <w:rsid w:val="740B1955"/>
    <w:rsid w:val="74833A17"/>
    <w:rsid w:val="74AE0429"/>
    <w:rsid w:val="74CC4F09"/>
    <w:rsid w:val="74DA727D"/>
    <w:rsid w:val="75237E76"/>
    <w:rsid w:val="755C32F4"/>
    <w:rsid w:val="758F565B"/>
    <w:rsid w:val="76164B6D"/>
    <w:rsid w:val="76D02233"/>
    <w:rsid w:val="77CD11C7"/>
    <w:rsid w:val="78C038F9"/>
    <w:rsid w:val="79311880"/>
    <w:rsid w:val="7A022E0D"/>
    <w:rsid w:val="7A826731"/>
    <w:rsid w:val="7AF30168"/>
    <w:rsid w:val="7B1633FD"/>
    <w:rsid w:val="7B5675BC"/>
    <w:rsid w:val="7C0619D3"/>
    <w:rsid w:val="7C35538A"/>
    <w:rsid w:val="7C7C41DC"/>
    <w:rsid w:val="7CCB2628"/>
    <w:rsid w:val="7D4B6CF2"/>
    <w:rsid w:val="7D7C1BE0"/>
    <w:rsid w:val="7DC86131"/>
    <w:rsid w:val="7DC90FFE"/>
    <w:rsid w:val="7DCD64E1"/>
    <w:rsid w:val="7DEA337D"/>
    <w:rsid w:val="7E71630A"/>
    <w:rsid w:val="7E834979"/>
    <w:rsid w:val="7ED73662"/>
    <w:rsid w:val="7EDB6AD5"/>
    <w:rsid w:val="7F1A4A92"/>
    <w:rsid w:val="7F57674C"/>
    <w:rsid w:val="7F654BFE"/>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4"/>
    <w:qFormat/>
    <w:uiPriority w:val="0"/>
    <w:pPr>
      <w:keepNext/>
      <w:outlineLvl w:val="0"/>
    </w:pPr>
    <w:rPr>
      <w:rFonts w:ascii="仿宋_GB2312" w:eastAsia="仿宋_GB2312"/>
      <w:sz w:val="28"/>
    </w:rPr>
  </w:style>
  <w:style w:type="paragraph" w:styleId="5">
    <w:name w:val="heading 2"/>
    <w:basedOn w:val="1"/>
    <w:next w:val="1"/>
    <w:link w:val="9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96"/>
    <w:qFormat/>
    <w:uiPriority w:val="0"/>
    <w:pPr>
      <w:keepNext/>
      <w:keepLines/>
      <w:spacing w:before="260" w:after="260" w:line="413" w:lineRule="auto"/>
      <w:jc w:val="center"/>
      <w:outlineLvl w:val="2"/>
    </w:pPr>
    <w:rPr>
      <w:b/>
      <w:sz w:val="32"/>
    </w:rPr>
  </w:style>
  <w:style w:type="paragraph" w:styleId="7">
    <w:name w:val="heading 4"/>
    <w:basedOn w:val="1"/>
    <w:next w:val="8"/>
    <w:link w:val="99"/>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9">
    <w:name w:val="heading 5"/>
    <w:basedOn w:val="1"/>
    <w:next w:val="1"/>
    <w:link w:val="100"/>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10">
    <w:name w:val="heading 6"/>
    <w:basedOn w:val="1"/>
    <w:next w:val="1"/>
    <w:link w:val="101"/>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11">
    <w:name w:val="heading 7"/>
    <w:basedOn w:val="1"/>
    <w:next w:val="1"/>
    <w:link w:val="102"/>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2">
    <w:name w:val="heading 8"/>
    <w:basedOn w:val="1"/>
    <w:next w:val="1"/>
    <w:link w:val="103"/>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3">
    <w:name w:val="heading 9"/>
    <w:basedOn w:val="1"/>
    <w:next w:val="1"/>
    <w:link w:val="104"/>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5">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106"/>
    <w:qFormat/>
    <w:uiPriority w:val="0"/>
    <w:pPr>
      <w:ind w:left="720" w:firstLine="360"/>
    </w:pPr>
    <w:rPr>
      <w:szCs w:val="24"/>
    </w:rPr>
  </w:style>
  <w:style w:type="paragraph" w:styleId="8">
    <w:name w:val="Normal Indent"/>
    <w:basedOn w:val="1"/>
    <w:link w:val="121"/>
    <w:qFormat/>
    <w:uiPriority w:val="0"/>
    <w:pPr>
      <w:autoSpaceDE w:val="0"/>
      <w:autoSpaceDN w:val="0"/>
      <w:spacing w:line="360" w:lineRule="auto"/>
      <w:ind w:left="181" w:firstLine="420"/>
    </w:pPr>
    <w:rPr>
      <w:sz w:val="24"/>
    </w:rPr>
  </w:style>
  <w:style w:type="paragraph" w:styleId="14">
    <w:name w:val="List Number"/>
    <w:basedOn w:val="1"/>
    <w:qFormat/>
    <w:uiPriority w:val="0"/>
    <w:pPr>
      <w:numPr>
        <w:ilvl w:val="0"/>
        <w:numId w:val="1"/>
      </w:numPr>
    </w:pPr>
  </w:style>
  <w:style w:type="paragraph" w:styleId="15">
    <w:name w:val="Document Map"/>
    <w:basedOn w:val="1"/>
    <w:link w:val="118"/>
    <w:qFormat/>
    <w:uiPriority w:val="0"/>
    <w:rPr>
      <w:rFonts w:ascii="宋体"/>
      <w:sz w:val="18"/>
      <w:szCs w:val="18"/>
    </w:rPr>
  </w:style>
  <w:style w:type="paragraph" w:styleId="16">
    <w:name w:val="annotation text"/>
    <w:basedOn w:val="1"/>
    <w:link w:val="119"/>
    <w:semiHidden/>
    <w:qFormat/>
    <w:uiPriority w:val="0"/>
    <w:pPr>
      <w:jc w:val="left"/>
    </w:pPr>
    <w:rPr>
      <w:szCs w:val="24"/>
    </w:rPr>
  </w:style>
  <w:style w:type="paragraph" w:styleId="17">
    <w:name w:val="Salutation"/>
    <w:basedOn w:val="1"/>
    <w:next w:val="1"/>
    <w:link w:val="108"/>
    <w:qFormat/>
    <w:uiPriority w:val="0"/>
    <w:rPr>
      <w:szCs w:val="24"/>
    </w:rPr>
  </w:style>
  <w:style w:type="paragraph" w:styleId="18">
    <w:name w:val="Body Text 3"/>
    <w:basedOn w:val="1"/>
    <w:link w:val="111"/>
    <w:qFormat/>
    <w:uiPriority w:val="0"/>
    <w:pPr>
      <w:spacing w:line="300" w:lineRule="auto"/>
    </w:pPr>
    <w:rPr>
      <w:rFonts w:ascii="宋体" w:hAnsi="宋体" w:cs="Arial"/>
      <w:b/>
      <w:szCs w:val="24"/>
    </w:rPr>
  </w:style>
  <w:style w:type="paragraph" w:styleId="19">
    <w:name w:val="Body Text"/>
    <w:basedOn w:val="1"/>
    <w:link w:val="97"/>
    <w:qFormat/>
    <w:uiPriority w:val="0"/>
    <w:pPr>
      <w:spacing w:line="480" w:lineRule="auto"/>
      <w:jc w:val="center"/>
    </w:pPr>
    <w:rPr>
      <w:rFonts w:hint="eastAsia" w:ascii="宋体" w:eastAsia="楷体_GB2312"/>
      <w:b/>
      <w:sz w:val="72"/>
    </w:rPr>
  </w:style>
  <w:style w:type="paragraph" w:styleId="20">
    <w:name w:val="List 2"/>
    <w:basedOn w:val="1"/>
    <w:qFormat/>
    <w:uiPriority w:val="0"/>
    <w:pPr>
      <w:ind w:left="100" w:leftChars="200" w:hanging="200" w:hangingChars="200"/>
    </w:pPr>
    <w:rPr>
      <w:szCs w:val="24"/>
    </w:rPr>
  </w:style>
  <w:style w:type="paragraph" w:styleId="21">
    <w:name w:val="Plain Text"/>
    <w:basedOn w:val="1"/>
    <w:link w:val="98"/>
    <w:qFormat/>
    <w:uiPriority w:val="0"/>
    <w:rPr>
      <w:rFonts w:hint="eastAsia" w:ascii="宋体" w:hAnsi="Courier New"/>
    </w:rPr>
  </w:style>
  <w:style w:type="paragraph" w:styleId="22">
    <w:name w:val="Date"/>
    <w:basedOn w:val="1"/>
    <w:next w:val="1"/>
    <w:link w:val="110"/>
    <w:qFormat/>
    <w:uiPriority w:val="0"/>
    <w:pPr>
      <w:ind w:left="100" w:leftChars="2500"/>
    </w:pPr>
    <w:rPr>
      <w:rFonts w:ascii="宋体" w:hAnsi="宋体"/>
      <w:bCs/>
      <w:sz w:val="28"/>
      <w:szCs w:val="24"/>
    </w:rPr>
  </w:style>
  <w:style w:type="paragraph" w:styleId="23">
    <w:name w:val="Body Text Indent 2"/>
    <w:basedOn w:val="1"/>
    <w:link w:val="107"/>
    <w:qFormat/>
    <w:uiPriority w:val="0"/>
    <w:pPr>
      <w:ind w:left="718" w:leftChars="342" w:firstLine="560" w:firstLineChars="200"/>
    </w:pPr>
    <w:rPr>
      <w:rFonts w:ascii="宋体-18030" w:hAnsi="宋体-18030" w:eastAsia="宋体-18030"/>
      <w:sz w:val="28"/>
      <w:szCs w:val="24"/>
    </w:rPr>
  </w:style>
  <w:style w:type="paragraph" w:styleId="24">
    <w:name w:val="Balloon Text"/>
    <w:basedOn w:val="1"/>
    <w:link w:val="116"/>
    <w:semiHidden/>
    <w:qFormat/>
    <w:uiPriority w:val="0"/>
    <w:rPr>
      <w:sz w:val="18"/>
      <w:szCs w:val="18"/>
    </w:rPr>
  </w:style>
  <w:style w:type="paragraph" w:styleId="25">
    <w:name w:val="footer"/>
    <w:basedOn w:val="1"/>
    <w:link w:val="93"/>
    <w:unhideWhenUsed/>
    <w:qFormat/>
    <w:uiPriority w:val="0"/>
    <w:pPr>
      <w:tabs>
        <w:tab w:val="center" w:pos="4153"/>
        <w:tab w:val="right" w:pos="8306"/>
      </w:tabs>
      <w:snapToGrid w:val="0"/>
      <w:jc w:val="left"/>
    </w:pPr>
    <w:rPr>
      <w:sz w:val="18"/>
      <w:szCs w:val="18"/>
    </w:rPr>
  </w:style>
  <w:style w:type="paragraph" w:styleId="26">
    <w:name w:val="header"/>
    <w:basedOn w:val="1"/>
    <w:link w:val="92"/>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394"/>
      </w:tabs>
      <w:adjustRightInd w:val="0"/>
      <w:textAlignment w:val="baseline"/>
    </w:pPr>
    <w:rPr>
      <w:szCs w:val="24"/>
    </w:rPr>
  </w:style>
  <w:style w:type="paragraph" w:styleId="28">
    <w:name w:val="Body Text Indent 3"/>
    <w:basedOn w:val="1"/>
    <w:link w:val="105"/>
    <w:qFormat/>
    <w:uiPriority w:val="0"/>
    <w:pPr>
      <w:ind w:firstLine="420" w:firstLineChars="200"/>
    </w:pPr>
    <w:rPr>
      <w:szCs w:val="24"/>
    </w:rPr>
  </w:style>
  <w:style w:type="paragraph" w:styleId="29">
    <w:name w:val="Body Text 2"/>
    <w:basedOn w:val="1"/>
    <w:link w:val="109"/>
    <w:qFormat/>
    <w:uiPriority w:val="0"/>
    <w:pPr>
      <w:spacing w:after="120" w:line="480" w:lineRule="auto"/>
    </w:pPr>
    <w:rPr>
      <w:szCs w:val="24"/>
    </w:rPr>
  </w:style>
  <w:style w:type="paragraph" w:styleId="3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1">
    <w:name w:val="Title"/>
    <w:basedOn w:val="1"/>
    <w:link w:val="113"/>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2">
    <w:name w:val="Body Text First Indent"/>
    <w:basedOn w:val="19"/>
    <w:link w:val="120"/>
    <w:qFormat/>
    <w:uiPriority w:val="0"/>
    <w:pPr>
      <w:spacing w:after="120" w:line="240" w:lineRule="auto"/>
      <w:ind w:firstLine="420" w:firstLineChars="100"/>
      <w:jc w:val="both"/>
    </w:pPr>
    <w:rPr>
      <w:rFonts w:hint="default" w:ascii="Times New Roman" w:eastAsia="宋体"/>
      <w:b w:val="0"/>
      <w:sz w:val="21"/>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CC"/>
      <w:u w:val="single"/>
    </w:rPr>
  </w:style>
  <w:style w:type="character" w:styleId="40">
    <w:name w:val="annotation reference"/>
    <w:semiHidden/>
    <w:qFormat/>
    <w:uiPriority w:val="0"/>
    <w:rPr>
      <w:sz w:val="21"/>
      <w:szCs w:val="21"/>
    </w:rPr>
  </w:style>
  <w:style w:type="paragraph" w:customStyle="1" w:styleId="41">
    <w:name w:val="默认段落字体 Para Char"/>
    <w:basedOn w:val="1"/>
    <w:qFormat/>
    <w:uiPriority w:val="0"/>
    <w:pPr>
      <w:adjustRightInd w:val="0"/>
      <w:spacing w:line="360" w:lineRule="auto"/>
    </w:pPr>
    <w:rPr>
      <w:kern w:val="0"/>
      <w:sz w:val="24"/>
    </w:rPr>
  </w:style>
  <w:style w:type="paragraph" w:customStyle="1" w:styleId="4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3">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4">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5">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6">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7">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8">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60">
    <w:name w:val="样式1"/>
    <w:basedOn w:val="1"/>
    <w:qFormat/>
    <w:uiPriority w:val="0"/>
    <w:pPr>
      <w:spacing w:line="360" w:lineRule="auto"/>
    </w:pPr>
    <w:rPr>
      <w:sz w:val="24"/>
    </w:rPr>
  </w:style>
  <w:style w:type="paragraph" w:customStyle="1" w:styleId="61">
    <w:name w:val="样式 标题 2H2h2Underrubrik1prop2标题 1.1Heading 2 HiddenHeading..."/>
    <w:basedOn w:val="5"/>
    <w:qFormat/>
    <w:uiPriority w:val="0"/>
    <w:pPr>
      <w:spacing w:line="240" w:lineRule="auto"/>
    </w:pPr>
    <w:rPr>
      <w:rFonts w:eastAsia="宋体"/>
      <w:szCs w:val="20"/>
    </w:rPr>
  </w:style>
  <w:style w:type="paragraph" w:customStyle="1" w:styleId="62">
    <w:name w:val="样式 标题 3H3h3Bold Headbh33rd levelh4Head 3level_3PIM 3L..."/>
    <w:basedOn w:val="6"/>
    <w:qFormat/>
    <w:uiPriority w:val="0"/>
    <w:pPr>
      <w:spacing w:line="416" w:lineRule="atLeast"/>
      <w:jc w:val="both"/>
    </w:pPr>
    <w:rPr>
      <w:bCs/>
    </w:rPr>
  </w:style>
  <w:style w:type="paragraph" w:customStyle="1" w:styleId="63">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
    <w:name w:val="1"/>
    <w:basedOn w:val="1"/>
    <w:next w:val="21"/>
    <w:qFormat/>
    <w:uiPriority w:val="0"/>
    <w:rPr>
      <w:rFonts w:ascii="宋体" w:hAnsi="Courier New"/>
    </w:rPr>
  </w:style>
  <w:style w:type="paragraph" w:customStyle="1" w:styleId="65">
    <w:name w:val="手册-正文 Char Char Char Char"/>
    <w:link w:val="112"/>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6">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7">
    <w:name w:val="手册-图"/>
    <w:basedOn w:val="65"/>
    <w:qFormat/>
    <w:uiPriority w:val="0"/>
    <w:pPr>
      <w:ind w:firstLine="0" w:firstLineChars="0"/>
      <w:jc w:val="center"/>
    </w:pPr>
    <w:rPr>
      <w:rFonts w:eastAsia="黑体"/>
    </w:rPr>
  </w:style>
  <w:style w:type="paragraph" w:customStyle="1" w:styleId="68">
    <w:name w:val="手册-表"/>
    <w:basedOn w:val="67"/>
    <w:qFormat/>
    <w:uiPriority w:val="0"/>
  </w:style>
  <w:style w:type="paragraph" w:customStyle="1" w:styleId="69">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70">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1">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2">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3">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4">
    <w:name w:val="CRV 正文"/>
    <w:basedOn w:val="8"/>
    <w:qFormat/>
    <w:uiPriority w:val="0"/>
    <w:pPr>
      <w:adjustRightInd w:val="0"/>
      <w:ind w:left="0" w:firstLine="200" w:firstLineChars="200"/>
      <w:textAlignment w:val="baseline"/>
    </w:pPr>
    <w:rPr>
      <w:szCs w:val="24"/>
    </w:rPr>
  </w:style>
  <w:style w:type="paragraph" w:customStyle="1" w:styleId="75">
    <w:name w:val="手册-正文"/>
    <w:link w:val="114"/>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6">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7">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8">
    <w:name w:val="样式 标题 1H1Heading 0 + (西文) 黑体 (中文) 黑体 加粗 底端: (阳文三维 自动设置  3..."/>
    <w:basedOn w:val="4"/>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9">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w:basedOn w:val="1"/>
    <w:qFormat/>
    <w:uiPriority w:val="0"/>
    <w:pPr>
      <w:tabs>
        <w:tab w:val="left" w:pos="432"/>
      </w:tabs>
      <w:ind w:left="432" w:hanging="432"/>
    </w:pPr>
    <w:rPr>
      <w:sz w:val="24"/>
      <w:szCs w:val="24"/>
    </w:rPr>
  </w:style>
  <w:style w:type="paragraph" w:customStyle="1" w:styleId="81">
    <w:name w:val="Char1 Char Char Char"/>
    <w:basedOn w:val="1"/>
    <w:qFormat/>
    <w:uiPriority w:val="0"/>
    <w:rPr>
      <w:rFonts w:ascii="Tahoma" w:hAnsi="Tahoma"/>
      <w:sz w:val="24"/>
    </w:rPr>
  </w:style>
  <w:style w:type="paragraph" w:customStyle="1" w:styleId="82">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3">
    <w:name w:val="Char1"/>
    <w:basedOn w:val="1"/>
    <w:qFormat/>
    <w:uiPriority w:val="0"/>
    <w:rPr>
      <w:rFonts w:ascii="Tahoma" w:hAnsi="Tahoma"/>
    </w:rPr>
  </w:style>
  <w:style w:type="paragraph" w:customStyle="1" w:styleId="84">
    <w:name w:val="默认段落字体 Para Char Char Char Char"/>
    <w:basedOn w:val="1"/>
    <w:qFormat/>
    <w:uiPriority w:val="0"/>
    <w:rPr>
      <w:szCs w:val="24"/>
    </w:rPr>
  </w:style>
  <w:style w:type="paragraph" w:customStyle="1" w:styleId="85">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7">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8">
    <w:name w:val="列出段落1"/>
    <w:basedOn w:val="1"/>
    <w:qFormat/>
    <w:uiPriority w:val="0"/>
    <w:pPr>
      <w:ind w:firstLine="420" w:firstLineChars="200"/>
    </w:pPr>
    <w:rPr>
      <w:szCs w:val="24"/>
    </w:rPr>
  </w:style>
  <w:style w:type="paragraph" w:customStyle="1" w:styleId="89">
    <w:name w:val="正文文本缩进 31"/>
    <w:basedOn w:val="1"/>
    <w:qFormat/>
    <w:uiPriority w:val="0"/>
    <w:pPr>
      <w:spacing w:after="120"/>
      <w:ind w:left="420" w:leftChars="200"/>
    </w:pPr>
    <w:rPr>
      <w:kern w:val="0"/>
      <w:sz w:val="16"/>
      <w:szCs w:val="16"/>
    </w:rPr>
  </w:style>
  <w:style w:type="paragraph" w:customStyle="1" w:styleId="90">
    <w:name w:val="列出段落2"/>
    <w:basedOn w:val="1"/>
    <w:qFormat/>
    <w:uiPriority w:val="0"/>
    <w:pPr>
      <w:ind w:firstLine="420" w:firstLineChars="200"/>
    </w:pPr>
  </w:style>
  <w:style w:type="paragraph" w:customStyle="1" w:styleId="91">
    <w:name w:val="列出段落3"/>
    <w:basedOn w:val="1"/>
    <w:qFormat/>
    <w:uiPriority w:val="34"/>
    <w:pPr>
      <w:ind w:firstLine="420" w:firstLineChars="200"/>
    </w:pPr>
  </w:style>
  <w:style w:type="character" w:customStyle="1" w:styleId="92">
    <w:name w:val="页眉 Char"/>
    <w:link w:val="26"/>
    <w:qFormat/>
    <w:uiPriority w:val="0"/>
    <w:rPr>
      <w:sz w:val="18"/>
      <w:szCs w:val="18"/>
    </w:rPr>
  </w:style>
  <w:style w:type="character" w:customStyle="1" w:styleId="93">
    <w:name w:val="页脚 Char"/>
    <w:link w:val="25"/>
    <w:qFormat/>
    <w:uiPriority w:val="0"/>
    <w:rPr>
      <w:sz w:val="18"/>
      <w:szCs w:val="18"/>
    </w:rPr>
  </w:style>
  <w:style w:type="character" w:customStyle="1" w:styleId="94">
    <w:name w:val="标题 1 Char"/>
    <w:link w:val="4"/>
    <w:qFormat/>
    <w:uiPriority w:val="0"/>
    <w:rPr>
      <w:rFonts w:ascii="仿宋_GB2312" w:hAnsi="Times New Roman" w:eastAsia="仿宋_GB2312" w:cs="Times New Roman"/>
      <w:sz w:val="28"/>
      <w:szCs w:val="20"/>
    </w:rPr>
  </w:style>
  <w:style w:type="character" w:customStyle="1" w:styleId="95">
    <w:name w:val="标题 2 Char"/>
    <w:link w:val="5"/>
    <w:qFormat/>
    <w:uiPriority w:val="0"/>
    <w:rPr>
      <w:rFonts w:ascii="Arial" w:hAnsi="Arial" w:eastAsia="黑体" w:cs="Times New Roman"/>
      <w:b/>
      <w:bCs/>
      <w:sz w:val="32"/>
      <w:szCs w:val="32"/>
    </w:rPr>
  </w:style>
  <w:style w:type="character" w:customStyle="1" w:styleId="96">
    <w:name w:val="标题 3 Char"/>
    <w:link w:val="6"/>
    <w:qFormat/>
    <w:uiPriority w:val="0"/>
    <w:rPr>
      <w:rFonts w:ascii="Times New Roman" w:hAnsi="Times New Roman" w:eastAsia="宋体" w:cs="Times New Roman"/>
      <w:b/>
      <w:sz w:val="32"/>
      <w:szCs w:val="20"/>
    </w:rPr>
  </w:style>
  <w:style w:type="character" w:customStyle="1" w:styleId="97">
    <w:name w:val="正文文本 Char"/>
    <w:link w:val="19"/>
    <w:qFormat/>
    <w:uiPriority w:val="0"/>
    <w:rPr>
      <w:rFonts w:ascii="宋体" w:hAnsi="Times New Roman" w:eastAsia="楷体_GB2312" w:cs="Times New Roman"/>
      <w:b/>
      <w:sz w:val="72"/>
      <w:szCs w:val="20"/>
    </w:rPr>
  </w:style>
  <w:style w:type="character" w:customStyle="1" w:styleId="98">
    <w:name w:val="纯文本 Char"/>
    <w:link w:val="21"/>
    <w:qFormat/>
    <w:uiPriority w:val="0"/>
    <w:rPr>
      <w:rFonts w:ascii="宋体" w:hAnsi="Courier New" w:eastAsia="宋体" w:cs="Times New Roman"/>
      <w:szCs w:val="20"/>
    </w:rPr>
  </w:style>
  <w:style w:type="character" w:customStyle="1" w:styleId="99">
    <w:name w:val="标题 4 Char"/>
    <w:link w:val="7"/>
    <w:qFormat/>
    <w:uiPriority w:val="0"/>
    <w:rPr>
      <w:rFonts w:ascii="宋体" w:hAnsi="Arial" w:eastAsia="宋体" w:cs="Times New Roman"/>
      <w:snapToGrid w:val="0"/>
      <w:color w:val="000000"/>
      <w:kern w:val="0"/>
      <w:szCs w:val="20"/>
    </w:rPr>
  </w:style>
  <w:style w:type="character" w:customStyle="1" w:styleId="100">
    <w:name w:val="标题 5 Char"/>
    <w:link w:val="9"/>
    <w:qFormat/>
    <w:uiPriority w:val="0"/>
    <w:rPr>
      <w:rFonts w:ascii="Times New Roman" w:hAnsi="Times New Roman" w:eastAsia="宋体" w:cs="Times New Roman"/>
      <w:b/>
      <w:bCs/>
      <w:sz w:val="28"/>
      <w:szCs w:val="28"/>
    </w:rPr>
  </w:style>
  <w:style w:type="character" w:customStyle="1" w:styleId="101">
    <w:name w:val="标题 6 Char"/>
    <w:link w:val="10"/>
    <w:qFormat/>
    <w:uiPriority w:val="0"/>
    <w:rPr>
      <w:rFonts w:ascii="Arial" w:hAnsi="Arial" w:eastAsia="黑体" w:cs="Times New Roman"/>
      <w:b/>
      <w:bCs/>
      <w:sz w:val="24"/>
      <w:szCs w:val="24"/>
    </w:rPr>
  </w:style>
  <w:style w:type="character" w:customStyle="1" w:styleId="102">
    <w:name w:val="标题 7 Char"/>
    <w:link w:val="11"/>
    <w:qFormat/>
    <w:uiPriority w:val="0"/>
    <w:rPr>
      <w:rFonts w:ascii="Times New Roman" w:hAnsi="Times New Roman" w:eastAsia="宋体" w:cs="Times New Roman"/>
      <w:b/>
      <w:bCs/>
      <w:sz w:val="24"/>
      <w:szCs w:val="24"/>
    </w:rPr>
  </w:style>
  <w:style w:type="character" w:customStyle="1" w:styleId="103">
    <w:name w:val="标题 8 Char"/>
    <w:link w:val="12"/>
    <w:qFormat/>
    <w:uiPriority w:val="0"/>
    <w:rPr>
      <w:rFonts w:ascii="Arial" w:hAnsi="Arial" w:eastAsia="黑体" w:cs="Times New Roman"/>
      <w:sz w:val="24"/>
      <w:szCs w:val="24"/>
    </w:rPr>
  </w:style>
  <w:style w:type="character" w:customStyle="1" w:styleId="104">
    <w:name w:val="标题 9 Char"/>
    <w:link w:val="13"/>
    <w:qFormat/>
    <w:uiPriority w:val="0"/>
    <w:rPr>
      <w:rFonts w:ascii="Arial" w:hAnsi="Arial" w:eastAsia="黑体" w:cs="Times New Roman"/>
      <w:szCs w:val="21"/>
    </w:rPr>
  </w:style>
  <w:style w:type="character" w:customStyle="1" w:styleId="105">
    <w:name w:val="正文文本缩进 3 Char"/>
    <w:link w:val="28"/>
    <w:qFormat/>
    <w:uiPriority w:val="0"/>
    <w:rPr>
      <w:rFonts w:ascii="Times New Roman" w:hAnsi="Times New Roman" w:eastAsia="宋体" w:cs="Times New Roman"/>
      <w:szCs w:val="24"/>
    </w:rPr>
  </w:style>
  <w:style w:type="character" w:customStyle="1" w:styleId="106">
    <w:name w:val="正文文本缩进 Char"/>
    <w:link w:val="3"/>
    <w:qFormat/>
    <w:uiPriority w:val="0"/>
    <w:rPr>
      <w:rFonts w:ascii="Times New Roman" w:hAnsi="Times New Roman" w:eastAsia="宋体" w:cs="Times New Roman"/>
      <w:szCs w:val="24"/>
    </w:rPr>
  </w:style>
  <w:style w:type="character" w:customStyle="1" w:styleId="107">
    <w:name w:val="正文文本缩进 2 Char"/>
    <w:link w:val="23"/>
    <w:qFormat/>
    <w:uiPriority w:val="0"/>
    <w:rPr>
      <w:rFonts w:ascii="宋体-18030" w:hAnsi="宋体-18030" w:eastAsia="宋体-18030" w:cs="Times New Roman"/>
      <w:sz w:val="28"/>
      <w:szCs w:val="24"/>
    </w:rPr>
  </w:style>
  <w:style w:type="character" w:customStyle="1" w:styleId="108">
    <w:name w:val="称呼 Char"/>
    <w:link w:val="17"/>
    <w:qFormat/>
    <w:uiPriority w:val="0"/>
    <w:rPr>
      <w:rFonts w:ascii="Times New Roman" w:hAnsi="Times New Roman" w:eastAsia="宋体" w:cs="Times New Roman"/>
      <w:szCs w:val="24"/>
    </w:rPr>
  </w:style>
  <w:style w:type="character" w:customStyle="1" w:styleId="109">
    <w:name w:val="正文文本 2 Char"/>
    <w:link w:val="29"/>
    <w:qFormat/>
    <w:uiPriority w:val="0"/>
    <w:rPr>
      <w:rFonts w:ascii="Times New Roman" w:hAnsi="Times New Roman" w:eastAsia="宋体" w:cs="Times New Roman"/>
      <w:szCs w:val="24"/>
    </w:rPr>
  </w:style>
  <w:style w:type="character" w:customStyle="1" w:styleId="110">
    <w:name w:val="日期 Char"/>
    <w:link w:val="22"/>
    <w:qFormat/>
    <w:uiPriority w:val="0"/>
    <w:rPr>
      <w:rFonts w:ascii="宋体" w:hAnsi="宋体" w:eastAsia="宋体" w:cs="Times New Roman"/>
      <w:bCs/>
      <w:sz w:val="28"/>
      <w:szCs w:val="24"/>
    </w:rPr>
  </w:style>
  <w:style w:type="character" w:customStyle="1" w:styleId="111">
    <w:name w:val="正文文本 3 Char"/>
    <w:link w:val="18"/>
    <w:qFormat/>
    <w:uiPriority w:val="0"/>
    <w:rPr>
      <w:rFonts w:ascii="宋体" w:hAnsi="宋体" w:eastAsia="宋体" w:cs="Arial"/>
      <w:b/>
      <w:szCs w:val="24"/>
    </w:rPr>
  </w:style>
  <w:style w:type="character" w:customStyle="1" w:styleId="112">
    <w:name w:val="手册-正文 Char Char Char Char Char"/>
    <w:link w:val="65"/>
    <w:qFormat/>
    <w:uiPriority w:val="0"/>
    <w:rPr>
      <w:rFonts w:ascii="Times New Roman" w:hAnsi="Times New Roman" w:eastAsia="宋体" w:cs="Times New Roman"/>
      <w:kern w:val="0"/>
      <w:sz w:val="22"/>
      <w:szCs w:val="20"/>
    </w:rPr>
  </w:style>
  <w:style w:type="character" w:customStyle="1" w:styleId="113">
    <w:name w:val="标题 Char"/>
    <w:link w:val="31"/>
    <w:qFormat/>
    <w:uiPriority w:val="0"/>
    <w:rPr>
      <w:rFonts w:ascii="Arial" w:hAnsi="Arial" w:eastAsia="宋体" w:cs="Arial"/>
      <w:b/>
      <w:bCs/>
      <w:sz w:val="32"/>
      <w:szCs w:val="32"/>
    </w:rPr>
  </w:style>
  <w:style w:type="character" w:customStyle="1" w:styleId="114">
    <w:name w:val="手册-正文 Char"/>
    <w:link w:val="75"/>
    <w:qFormat/>
    <w:uiPriority w:val="0"/>
    <w:rPr>
      <w:rFonts w:ascii="Times New Roman" w:hAnsi="Times New Roman" w:eastAsia="宋体" w:cs="Times New Roman"/>
      <w:kern w:val="0"/>
      <w:szCs w:val="20"/>
    </w:rPr>
  </w:style>
  <w:style w:type="character" w:customStyle="1" w:styleId="115">
    <w:name w:val="手册-正文 Char Char Char Char Char1"/>
    <w:qFormat/>
    <w:uiPriority w:val="0"/>
    <w:rPr>
      <w:rFonts w:eastAsia="宋体"/>
      <w:sz w:val="22"/>
      <w:lang w:val="en-US" w:eastAsia="zh-CN" w:bidi="ar-SA"/>
    </w:rPr>
  </w:style>
  <w:style w:type="character" w:customStyle="1" w:styleId="116">
    <w:name w:val="批注框文本 Char"/>
    <w:link w:val="24"/>
    <w:semiHidden/>
    <w:qFormat/>
    <w:uiPriority w:val="0"/>
    <w:rPr>
      <w:rFonts w:ascii="Times New Roman" w:hAnsi="Times New Roman" w:eastAsia="宋体" w:cs="Times New Roman"/>
      <w:sz w:val="18"/>
      <w:szCs w:val="18"/>
    </w:rPr>
  </w:style>
  <w:style w:type="character" w:customStyle="1" w:styleId="117">
    <w:name w:val="unnamed1"/>
    <w:basedOn w:val="35"/>
    <w:qFormat/>
    <w:uiPriority w:val="0"/>
  </w:style>
  <w:style w:type="character" w:customStyle="1" w:styleId="118">
    <w:name w:val="文档结构图 Char"/>
    <w:link w:val="15"/>
    <w:qFormat/>
    <w:uiPriority w:val="0"/>
    <w:rPr>
      <w:rFonts w:ascii="宋体" w:hAnsi="Times New Roman" w:eastAsia="宋体" w:cs="Times New Roman"/>
      <w:sz w:val="18"/>
      <w:szCs w:val="18"/>
    </w:rPr>
  </w:style>
  <w:style w:type="character" w:customStyle="1" w:styleId="119">
    <w:name w:val="批注文字 Char"/>
    <w:link w:val="16"/>
    <w:semiHidden/>
    <w:qFormat/>
    <w:uiPriority w:val="0"/>
    <w:rPr>
      <w:rFonts w:ascii="Times New Roman" w:hAnsi="Times New Roman" w:eastAsia="宋体" w:cs="Times New Roman"/>
      <w:szCs w:val="24"/>
    </w:rPr>
  </w:style>
  <w:style w:type="character" w:customStyle="1" w:styleId="120">
    <w:name w:val="正文首行缩进 Char"/>
    <w:link w:val="32"/>
    <w:qFormat/>
    <w:uiPriority w:val="0"/>
    <w:rPr>
      <w:rFonts w:ascii="Times New Roman" w:hAnsi="Times New Roman" w:eastAsia="宋体" w:cs="Times New Roman"/>
      <w:sz w:val="72"/>
      <w:szCs w:val="24"/>
    </w:rPr>
  </w:style>
  <w:style w:type="character" w:customStyle="1" w:styleId="121">
    <w:name w:val="正文缩进 Char"/>
    <w:link w:val="8"/>
    <w:qFormat/>
    <w:uiPriority w:val="0"/>
    <w:rPr>
      <w:rFonts w:ascii="Times New Roman" w:hAnsi="Times New Roman" w:eastAsia="宋体" w:cs="Times New Roman"/>
      <w:sz w:val="24"/>
      <w:szCs w:val="20"/>
    </w:rPr>
  </w:style>
  <w:style w:type="character" w:customStyle="1" w:styleId="122">
    <w:name w:val="font51"/>
    <w:basedOn w:val="35"/>
    <w:qFormat/>
    <w:uiPriority w:val="0"/>
    <w:rPr>
      <w:rFonts w:hint="default" w:ascii="Arial" w:hAnsi="Arial" w:cs="Arial"/>
      <w:color w:val="000000"/>
      <w:sz w:val="20"/>
      <w:szCs w:val="20"/>
      <w:u w:val="none"/>
    </w:rPr>
  </w:style>
  <w:style w:type="character" w:customStyle="1" w:styleId="123">
    <w:name w:val="font61"/>
    <w:qFormat/>
    <w:uiPriority w:val="0"/>
    <w:rPr>
      <w:rFonts w:hint="eastAsia" w:ascii="宋体" w:hAnsi="宋体" w:eastAsia="宋体"/>
      <w:color w:val="000000"/>
      <w:sz w:val="20"/>
      <w:szCs w:val="20"/>
      <w:u w:val="none"/>
    </w:rPr>
  </w:style>
  <w:style w:type="paragraph" w:customStyle="1" w:styleId="124">
    <w:name w:val="纯文本1"/>
    <w:basedOn w:val="1"/>
    <w:qFormat/>
    <w:uiPriority w:val="0"/>
    <w:rPr>
      <w:rFonts w:ascii="宋体" w:hAnsi="Courier New"/>
    </w:rPr>
  </w:style>
  <w:style w:type="character" w:customStyle="1" w:styleId="125">
    <w:name w:val="font81"/>
    <w:basedOn w:val="35"/>
    <w:qFormat/>
    <w:uiPriority w:val="0"/>
    <w:rPr>
      <w:rFonts w:hint="eastAsia" w:ascii="微软雅黑" w:hAnsi="微软雅黑" w:eastAsia="微软雅黑" w:cs="微软雅黑"/>
      <w:color w:val="FF0000"/>
      <w:sz w:val="24"/>
      <w:szCs w:val="24"/>
      <w:u w:val="none"/>
    </w:rPr>
  </w:style>
  <w:style w:type="character" w:customStyle="1" w:styleId="126">
    <w:name w:val="font41"/>
    <w:basedOn w:val="35"/>
    <w:qFormat/>
    <w:uiPriority w:val="0"/>
    <w:rPr>
      <w:rFonts w:hint="eastAsia" w:ascii="微软雅黑" w:hAnsi="微软雅黑" w:eastAsia="微软雅黑" w:cs="微软雅黑"/>
      <w:color w:val="000000"/>
      <w:sz w:val="24"/>
      <w:szCs w:val="24"/>
      <w:u w:val="none"/>
    </w:rPr>
  </w:style>
  <w:style w:type="character" w:customStyle="1" w:styleId="127">
    <w:name w:val="font31"/>
    <w:basedOn w:val="35"/>
    <w:qFormat/>
    <w:uiPriority w:val="0"/>
    <w:rPr>
      <w:rFonts w:hint="eastAsia" w:ascii="微软雅黑" w:hAnsi="微软雅黑" w:eastAsia="微软雅黑" w:cs="微软雅黑"/>
      <w:b/>
      <w:color w:val="000000"/>
      <w:sz w:val="24"/>
      <w:szCs w:val="24"/>
      <w:u w:val="none"/>
    </w:rPr>
  </w:style>
  <w:style w:type="character" w:customStyle="1" w:styleId="128">
    <w:name w:val="font71"/>
    <w:basedOn w:val="35"/>
    <w:qFormat/>
    <w:uiPriority w:val="0"/>
    <w:rPr>
      <w:rFonts w:hint="eastAsia" w:ascii="微软雅黑" w:hAnsi="微软雅黑" w:eastAsia="微软雅黑" w:cs="微软雅黑"/>
      <w:color w:val="000000"/>
      <w:sz w:val="24"/>
      <w:szCs w:val="24"/>
      <w:u w:val="none"/>
    </w:rPr>
  </w:style>
  <w:style w:type="character" w:customStyle="1" w:styleId="129">
    <w:name w:val="font01"/>
    <w:basedOn w:val="35"/>
    <w:qFormat/>
    <w:uiPriority w:val="0"/>
    <w:rPr>
      <w:rFonts w:hint="eastAsia" w:ascii="微软雅黑" w:hAnsi="微软雅黑" w:eastAsia="微软雅黑" w:cs="微软雅黑"/>
      <w:b/>
      <w:color w:val="000000"/>
      <w:sz w:val="24"/>
      <w:szCs w:val="24"/>
      <w:u w:val="none"/>
    </w:rPr>
  </w:style>
  <w:style w:type="character" w:customStyle="1" w:styleId="130">
    <w:name w:val="font91"/>
    <w:basedOn w:val="3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5</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2022-08-19T02:10:47Z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