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江苏常熟农村商业银行股份有限公司</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color w:val="000000"/>
          <w:sz w:val="28"/>
          <w:szCs w:val="28"/>
          <w:highlight w:val="none"/>
        </w:rPr>
        <w:t>招标编号：</w:t>
      </w:r>
      <w:r>
        <w:rPr>
          <w:rFonts w:hint="eastAsia" w:ascii="仿宋_GB2312" w:hAnsi="仿宋_GB2312" w:eastAsia="仿宋_GB2312" w:cs="仿宋_GB2312"/>
          <w:b/>
          <w:bCs/>
          <w:snapToGrid w:val="0"/>
          <w:color w:val="000000"/>
          <w:sz w:val="28"/>
          <w:szCs w:val="28"/>
          <w:highlight w:val="none"/>
          <w:lang w:val="en-US" w:eastAsia="zh-CN"/>
        </w:rPr>
        <w:t>20240056</w:t>
      </w: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招标</w:t>
      </w:r>
      <w:r>
        <w:rPr>
          <w:rFonts w:hint="eastAsia" w:ascii="仿宋_GB2312" w:hAnsi="仿宋_GB2312" w:eastAsia="仿宋_GB2312" w:cs="仿宋_GB2312"/>
          <w:color w:val="000000"/>
          <w:sz w:val="44"/>
          <w:szCs w:val="44"/>
          <w:highlight w:val="none"/>
          <w:lang w:val="en-US" w:eastAsia="zh-CN"/>
        </w:rPr>
        <w:t>文件</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both"/>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ind w:firstLine="624"/>
        <w:jc w:val="center"/>
        <w:rPr>
          <w:rFonts w:hint="eastAsia" w:ascii="仿宋_GB2312" w:hAnsi="仿宋_GB2312" w:eastAsia="仿宋_GB2312" w:cs="仿宋_GB2312"/>
          <w:b/>
          <w:snapToGrid w:val="0"/>
          <w:color w:val="000000"/>
          <w:sz w:val="28"/>
          <w:szCs w:val="28"/>
          <w:highlight w:val="none"/>
          <w:lang w:eastAsia="zh-CN"/>
        </w:rPr>
      </w:pPr>
      <w:r>
        <w:rPr>
          <w:rFonts w:hint="eastAsia" w:ascii="仿宋_GB2312" w:hAnsi="仿宋_GB2312" w:eastAsia="仿宋_GB2312" w:cs="仿宋_GB2312"/>
          <w:b/>
          <w:snapToGrid w:val="0"/>
          <w:color w:val="000000"/>
          <w:sz w:val="28"/>
          <w:szCs w:val="28"/>
          <w:highlight w:val="none"/>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_GB2312" w:hAnsi="仿宋_GB2312" w:eastAsia="仿宋_GB2312" w:cs="仿宋_GB2312"/>
          <w:b/>
          <w:bCs w:val="0"/>
          <w:snapToGrid w:val="0"/>
          <w:color w:val="000000"/>
          <w:sz w:val="28"/>
          <w:szCs w:val="28"/>
          <w:highlight w:val="none"/>
        </w:rPr>
      </w:pPr>
      <w:r>
        <w:rPr>
          <w:rFonts w:hint="eastAsia" w:ascii="仿宋_GB2312" w:hAnsi="仿宋_GB2312" w:eastAsia="仿宋_GB2312" w:cs="仿宋_GB2312"/>
          <w:b/>
          <w:bCs w:val="0"/>
          <w:snapToGrid w:val="0"/>
          <w:color w:val="000000"/>
          <w:sz w:val="28"/>
          <w:szCs w:val="28"/>
          <w:highlight w:val="none"/>
          <w:lang w:val="en-US" w:eastAsia="zh-CN"/>
        </w:rPr>
        <w:t>2024</w:t>
      </w:r>
      <w:r>
        <w:rPr>
          <w:rFonts w:hint="eastAsia" w:ascii="仿宋_GB2312" w:hAnsi="仿宋_GB2312" w:eastAsia="仿宋_GB2312" w:cs="仿宋_GB2312"/>
          <w:b/>
          <w:bCs w:val="0"/>
          <w:snapToGrid w:val="0"/>
          <w:color w:val="000000"/>
          <w:sz w:val="28"/>
          <w:szCs w:val="28"/>
          <w:highlight w:val="none"/>
          <w:lang w:eastAsia="zh-CN"/>
        </w:rPr>
        <w:t>年</w:t>
      </w:r>
      <w:r>
        <w:rPr>
          <w:rFonts w:hint="eastAsia" w:ascii="仿宋_GB2312" w:hAnsi="仿宋_GB2312" w:eastAsia="仿宋_GB2312" w:cs="仿宋_GB2312"/>
          <w:b/>
          <w:bCs w:val="0"/>
          <w:snapToGrid w:val="0"/>
          <w:color w:val="000000"/>
          <w:sz w:val="28"/>
          <w:szCs w:val="28"/>
          <w:highlight w:val="none"/>
          <w:lang w:val="en-US" w:eastAsia="zh-CN"/>
        </w:rPr>
        <w:t>3</w:t>
      </w:r>
      <w:r>
        <w:rPr>
          <w:rFonts w:hint="eastAsia" w:ascii="仿宋_GB2312" w:hAnsi="仿宋_GB2312" w:eastAsia="仿宋_GB2312" w:cs="仿宋_GB2312"/>
          <w:b/>
          <w:bCs w:val="0"/>
          <w:snapToGrid w:val="0"/>
          <w:color w:val="000000"/>
          <w:sz w:val="28"/>
          <w:szCs w:val="28"/>
          <w:highlight w:val="none"/>
        </w:rPr>
        <w:t>月</w:t>
      </w:r>
      <w:r>
        <w:rPr>
          <w:rFonts w:hint="eastAsia" w:ascii="仿宋_GB2312" w:hAnsi="仿宋_GB2312" w:eastAsia="仿宋_GB2312" w:cs="仿宋_GB2312"/>
          <w:b/>
          <w:bCs w:val="0"/>
          <w:snapToGrid w:val="0"/>
          <w:color w:val="000000"/>
          <w:sz w:val="28"/>
          <w:szCs w:val="28"/>
          <w:highlight w:val="none"/>
          <w:lang w:val="en-US"/>
        </w:rPr>
        <w:t>14</w:t>
      </w:r>
      <w:r>
        <w:rPr>
          <w:rFonts w:hint="eastAsia" w:ascii="仿宋_GB2312" w:hAnsi="仿宋_GB2312" w:eastAsia="仿宋_GB2312" w:cs="仿宋_GB2312"/>
          <w:b/>
          <w:bCs w:val="0"/>
          <w:snapToGrid w:val="0"/>
          <w:color w:val="000000"/>
          <w:sz w:val="28"/>
          <w:szCs w:val="28"/>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28"/>
          <w:szCs w:val="28"/>
          <w:highlight w:val="none"/>
        </w:rPr>
        <w:br w:type="page"/>
      </w:r>
      <w:r>
        <w:rPr>
          <w:rFonts w:hint="eastAsia" w:ascii="仿宋_GB2312" w:hAnsi="仿宋_GB2312" w:eastAsia="仿宋_GB2312" w:cs="仿宋_GB2312"/>
          <w:b/>
          <w:bCs/>
          <w:snapToGrid w:val="0"/>
          <w:color w:val="000000"/>
          <w:sz w:val="32"/>
          <w:szCs w:val="32"/>
          <w:highlight w:val="none"/>
        </w:rPr>
        <w:t>申   明</w:t>
      </w:r>
    </w:p>
    <w:p>
      <w:pPr>
        <w:autoSpaceDE w:val="0"/>
        <w:autoSpaceDN w:val="0"/>
        <w:adjustRightInd w:val="0"/>
        <w:spacing w:line="560" w:lineRule="atLeast"/>
        <w:ind w:firstLine="624"/>
        <w:jc w:val="center"/>
        <w:rPr>
          <w:rFonts w:hint="eastAsia" w:ascii="仿宋_GB2312" w:hAnsi="仿宋_GB2312" w:eastAsia="仿宋_GB2312" w:cs="仿宋_GB2312"/>
          <w:b/>
          <w:bCs/>
          <w:snapToGrid w:val="0"/>
          <w:color w:val="000000"/>
          <w:sz w:val="28"/>
          <w:szCs w:val="28"/>
          <w:highlight w:val="none"/>
        </w:rPr>
      </w:pPr>
    </w:p>
    <w:p>
      <w:pPr>
        <w:wordWrap w:val="0"/>
        <w:autoSpaceDE w:val="0"/>
        <w:autoSpaceDN w:val="0"/>
        <w:adjustRightInd w:val="0"/>
        <w:spacing w:line="560" w:lineRule="atLeast"/>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本招标文件专用于江苏常熟农村商业银行股份有限公司本次“</w:t>
      </w:r>
      <w:r>
        <w:rPr>
          <w:rFonts w:hint="eastAsia" w:ascii="仿宋_GB2312" w:hAnsi="仿宋_GB2312" w:eastAsia="仿宋_GB2312" w:cs="仿宋_GB2312"/>
          <w:snapToGrid w:val="0"/>
          <w:color w:val="000000"/>
          <w:sz w:val="28"/>
          <w:szCs w:val="28"/>
          <w:highlight w:val="none"/>
          <w:u w:val="single"/>
          <w:lang w:eastAsia="zh-CN"/>
        </w:rPr>
        <w:t>数据中台重构</w:t>
      </w:r>
      <w:r>
        <w:rPr>
          <w:rFonts w:hint="eastAsia" w:ascii="仿宋_GB2312" w:hAnsi="仿宋_GB2312" w:eastAsia="仿宋_GB2312" w:cs="仿宋_GB2312"/>
          <w:snapToGrid w:val="0"/>
          <w:color w:val="000000"/>
          <w:sz w:val="28"/>
          <w:szCs w:val="28"/>
          <w:highlight w:val="none"/>
          <w:u w:val="single"/>
        </w:rPr>
        <w:t>项目</w:t>
      </w:r>
      <w:r>
        <w:rPr>
          <w:rFonts w:hint="eastAsia" w:ascii="仿宋_GB2312" w:hAnsi="仿宋_GB2312" w:eastAsia="仿宋_GB2312" w:cs="仿宋_GB2312"/>
          <w:snapToGrid w:val="0"/>
          <w:color w:val="000000"/>
          <w:sz w:val="28"/>
          <w:szCs w:val="28"/>
          <w:highlight w:val="none"/>
          <w:u w:val="single"/>
          <w:lang w:val="en-US" w:eastAsia="zh-CN"/>
        </w:rPr>
        <w:t>-数据迁移</w:t>
      </w:r>
      <w:r>
        <w:rPr>
          <w:rFonts w:hint="eastAsia" w:ascii="仿宋_GB2312" w:hAnsi="仿宋_GB2312" w:eastAsia="仿宋_GB2312" w:cs="仿宋_GB2312"/>
          <w:snapToGrid w:val="0"/>
          <w:color w:val="000000"/>
          <w:sz w:val="28"/>
          <w:szCs w:val="28"/>
          <w:highlight w:val="none"/>
        </w:rPr>
        <w:t>”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snapToGrid w:val="0"/>
          <w:sz w:val="28"/>
          <w:szCs w:val="28"/>
          <w:highlight w:val="none"/>
        </w:rPr>
        <w:t>第一部分</w:t>
      </w:r>
      <w:r>
        <w:rPr>
          <w:rFonts w:hint="eastAsia" w:ascii="仿宋_GB2312" w:hAnsi="仿宋_GB2312" w:eastAsia="仿宋_GB2312" w:cs="仿宋_GB2312"/>
          <w:b/>
          <w:snapToGrid w:val="0"/>
          <w:sz w:val="28"/>
          <w:szCs w:val="28"/>
          <w:highlight w:val="none"/>
          <w:lang w:val="en-US" w:eastAsia="zh-CN"/>
        </w:rPr>
        <w:t xml:space="preserve">  </w:t>
      </w:r>
      <w:r>
        <w:rPr>
          <w:rFonts w:hint="eastAsia" w:ascii="仿宋_GB2312" w:hAnsi="仿宋_GB2312" w:eastAsia="仿宋_GB2312" w:cs="仿宋_GB2312"/>
          <w:b/>
          <w:snapToGrid w:val="0"/>
          <w:sz w:val="28"/>
          <w:szCs w:val="28"/>
          <w:highlight w:val="none"/>
        </w:rPr>
        <w:t>投标</w:t>
      </w:r>
      <w:bookmarkStart w:id="0" w:name="投标邀请函"/>
      <w:bookmarkEnd w:id="0"/>
      <w:r>
        <w:rPr>
          <w:rFonts w:hint="eastAsia" w:ascii="仿宋_GB2312" w:hAnsi="仿宋_GB2312" w:eastAsia="仿宋_GB2312" w:cs="仿宋_GB2312"/>
          <w:b/>
          <w:snapToGrid w:val="0"/>
          <w:sz w:val="28"/>
          <w:szCs w:val="28"/>
          <w:highlight w:val="none"/>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根据江苏常熟农村商业银行股份有限公司业务发展需求，现就</w:t>
      </w:r>
      <w:r>
        <w:rPr>
          <w:rFonts w:hint="eastAsia" w:ascii="仿宋_GB2312" w:hAnsi="仿宋_GB2312" w:eastAsia="仿宋_GB2312" w:cs="仿宋_GB2312"/>
          <w:snapToGrid w:val="0"/>
          <w:color w:val="000000"/>
          <w:sz w:val="28"/>
          <w:szCs w:val="28"/>
          <w:highlight w:val="none"/>
          <w:lang w:eastAsia="zh-CN"/>
        </w:rPr>
        <w:t>我行</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napToGrid w:val="0"/>
          <w:color w:val="000000"/>
          <w:sz w:val="28"/>
          <w:szCs w:val="28"/>
          <w:highlight w:val="none"/>
          <w:u w:val="single"/>
          <w:lang w:val="en-US" w:eastAsia="zh-CN"/>
        </w:rPr>
        <w:t>数据中台重构</w:t>
      </w:r>
      <w:r>
        <w:rPr>
          <w:rFonts w:hint="eastAsia" w:ascii="仿宋_GB2312" w:hAnsi="仿宋_GB2312" w:eastAsia="仿宋_GB2312" w:cs="仿宋_GB2312"/>
          <w:snapToGrid w:val="0"/>
          <w:color w:val="000000"/>
          <w:sz w:val="28"/>
          <w:szCs w:val="28"/>
          <w:highlight w:val="none"/>
          <w:u w:val="single"/>
        </w:rPr>
        <w:t>项目</w:t>
      </w:r>
      <w:r>
        <w:rPr>
          <w:rFonts w:hint="eastAsia" w:ascii="仿宋_GB2312" w:hAnsi="仿宋_GB2312" w:eastAsia="仿宋_GB2312" w:cs="仿宋_GB2312"/>
          <w:snapToGrid w:val="0"/>
          <w:color w:val="000000"/>
          <w:sz w:val="28"/>
          <w:szCs w:val="28"/>
          <w:highlight w:val="none"/>
          <w:u w:val="single"/>
          <w:lang w:val="en-US" w:eastAsia="zh-CN"/>
        </w:rPr>
        <w:t>-数据迁移</w:t>
      </w:r>
      <w:r>
        <w:rPr>
          <w:rFonts w:hint="eastAsia" w:ascii="仿宋_GB2312" w:hAnsi="仿宋_GB2312" w:eastAsia="仿宋_GB2312" w:cs="仿宋_GB2312"/>
          <w:snapToGrid w:val="0"/>
          <w:color w:val="000000"/>
          <w:sz w:val="28"/>
          <w:szCs w:val="28"/>
          <w:highlight w:val="none"/>
        </w:rPr>
        <w:t>”进行招标</w:t>
      </w:r>
      <w:r>
        <w:rPr>
          <w:rFonts w:hint="eastAsia" w:ascii="仿宋_GB2312" w:hAnsi="仿宋_GB2312" w:eastAsia="仿宋_GB2312" w:cs="仿宋_GB2312"/>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1.招标编号：</w:t>
      </w:r>
      <w:r>
        <w:rPr>
          <w:rFonts w:hint="eastAsia" w:ascii="仿宋_GB2312" w:hAnsi="仿宋_GB2312" w:eastAsia="仿宋_GB2312" w:cs="仿宋_GB2312"/>
          <w:b w:val="0"/>
          <w:bCs w:val="0"/>
          <w:snapToGrid w:val="0"/>
          <w:color w:val="000000"/>
          <w:sz w:val="28"/>
          <w:szCs w:val="28"/>
          <w:highlight w:val="none"/>
          <w:lang w:val="en-US" w:eastAsia="zh-CN"/>
        </w:rPr>
        <w:t>20240056</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b/>
          <w:bCs/>
          <w:snapToGrid w:val="0"/>
          <w:color w:val="000000"/>
          <w:sz w:val="28"/>
          <w:szCs w:val="28"/>
          <w:highlight w:val="none"/>
          <w:lang w:val="en-US" w:eastAsia="zh-CN"/>
        </w:rPr>
        <w:t>2.</w:t>
      </w:r>
      <w:r>
        <w:rPr>
          <w:rFonts w:hint="eastAsia" w:ascii="仿宋_GB2312" w:hAnsi="仿宋_GB2312" w:eastAsia="仿宋_GB2312" w:cs="仿宋_GB2312"/>
          <w:b/>
          <w:bCs/>
          <w:snapToGrid w:val="0"/>
          <w:color w:val="000000"/>
          <w:sz w:val="28"/>
          <w:szCs w:val="28"/>
          <w:highlight w:val="none"/>
        </w:rPr>
        <w:t>招标人：</w:t>
      </w:r>
      <w:r>
        <w:rPr>
          <w:rFonts w:hint="eastAsia" w:ascii="仿宋_GB2312" w:hAnsi="仿宋_GB2312" w:eastAsia="仿宋_GB2312" w:cs="仿宋_GB2312"/>
          <w:snapToGrid w:val="0"/>
          <w:color w:val="000000"/>
          <w:sz w:val="28"/>
          <w:szCs w:val="28"/>
          <w:highlight w:val="none"/>
        </w:rPr>
        <w:t>江苏常熟农村商业银行股份有限公司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rPr>
        <w:t>项目实施</w:t>
      </w:r>
      <w:r>
        <w:rPr>
          <w:rFonts w:hint="eastAsia" w:ascii="仿宋_GB2312" w:hAnsi="仿宋_GB2312" w:eastAsia="仿宋_GB2312" w:cs="仿宋_GB2312"/>
          <w:b/>
          <w:bCs/>
          <w:snapToGrid w:val="0"/>
          <w:sz w:val="28"/>
          <w:szCs w:val="28"/>
          <w:highlight w:val="none"/>
          <w:lang w:val="en-US" w:eastAsia="zh-CN"/>
        </w:rPr>
        <w:t>/提供</w:t>
      </w:r>
      <w:r>
        <w:rPr>
          <w:rFonts w:hint="eastAsia" w:ascii="仿宋_GB2312" w:hAnsi="仿宋_GB2312" w:eastAsia="仿宋_GB2312" w:cs="仿宋_GB2312"/>
          <w:b/>
          <w:bCs/>
          <w:snapToGrid w:val="0"/>
          <w:sz w:val="28"/>
          <w:szCs w:val="28"/>
          <w:highlight w:val="none"/>
        </w:rPr>
        <w:t>地点：</w:t>
      </w:r>
      <w:r>
        <w:rPr>
          <w:rFonts w:hint="eastAsia" w:ascii="仿宋_GB2312" w:hAnsi="仿宋_GB2312" w:eastAsia="仿宋_GB2312" w:cs="仿宋_GB2312"/>
          <w:snapToGrid w:val="0"/>
          <w:color w:val="000000"/>
          <w:sz w:val="28"/>
          <w:szCs w:val="28"/>
          <w:highlight w:val="none"/>
          <w:lang w:val="en-US" w:eastAsia="zh-CN"/>
        </w:rPr>
        <w:t>江苏省常熟市新世纪大道58号</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rPr>
        <w:t>发放标书时间：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03</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14</w:t>
      </w:r>
      <w:r>
        <w:rPr>
          <w:rFonts w:hint="eastAsia" w:ascii="仿宋_GB2312" w:hAnsi="仿宋_GB2312" w:eastAsia="仿宋_GB2312" w:cs="仿宋_GB2312"/>
          <w:b w:val="0"/>
          <w:bCs w:val="0"/>
          <w:snapToGrid w:val="0"/>
          <w:color w:val="000000"/>
          <w:sz w:val="28"/>
          <w:szCs w:val="28"/>
          <w:highlight w:val="none"/>
          <w:lang w:eastAsia="zh-CN"/>
        </w:rPr>
        <w:t>日</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5.</w:t>
      </w:r>
      <w:r>
        <w:rPr>
          <w:rFonts w:hint="eastAsia" w:ascii="仿宋_GB2312" w:hAnsi="仿宋_GB2312" w:eastAsia="仿宋_GB2312" w:cs="仿宋_GB2312"/>
          <w:b/>
          <w:bCs/>
          <w:snapToGrid w:val="0"/>
          <w:sz w:val="28"/>
          <w:szCs w:val="28"/>
          <w:highlight w:val="none"/>
        </w:rPr>
        <w:t>投标截止时间：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04</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03</w:t>
      </w:r>
      <w:r>
        <w:rPr>
          <w:rFonts w:hint="eastAsia" w:ascii="仿宋_GB2312" w:hAnsi="仿宋_GB2312" w:eastAsia="仿宋_GB2312" w:cs="仿宋_GB2312"/>
          <w:b w:val="0"/>
          <w:bCs w:val="0"/>
          <w:snapToGrid w:val="0"/>
          <w:color w:val="000000"/>
          <w:sz w:val="28"/>
          <w:szCs w:val="28"/>
          <w:highlight w:val="none"/>
          <w:lang w:eastAsia="zh-CN"/>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Chars="0" w:right="0" w:rightChars="0"/>
        <w:jc w:val="left"/>
        <w:textAlignment w:val="auto"/>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lang w:val="en-US" w:eastAsia="zh-CN"/>
        </w:rPr>
        <w:t>6.</w:t>
      </w:r>
      <w:r>
        <w:rPr>
          <w:rFonts w:hint="eastAsia" w:ascii="仿宋_GB2312" w:hAnsi="仿宋_GB2312" w:eastAsia="仿宋_GB2312" w:cs="仿宋_GB2312"/>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项目</w:t>
      </w:r>
      <w:r>
        <w:rPr>
          <w:rFonts w:hint="eastAsia" w:ascii="仿宋_GB2312" w:hAnsi="仿宋_GB2312" w:eastAsia="仿宋_GB2312" w:cs="仿宋_GB2312"/>
          <w:kern w:val="0"/>
          <w:sz w:val="28"/>
          <w:szCs w:val="28"/>
          <w:highlight w:val="none"/>
        </w:rPr>
        <w:t>联系人：</w:t>
      </w:r>
      <w:r>
        <w:rPr>
          <w:rFonts w:hint="eastAsia" w:ascii="仿宋_GB2312" w:hAnsi="仿宋_GB2312" w:eastAsia="仿宋_GB2312" w:cs="仿宋_GB2312"/>
          <w:kern w:val="0"/>
          <w:sz w:val="28"/>
          <w:szCs w:val="28"/>
          <w:highlight w:val="none"/>
          <w:lang w:eastAsia="zh-CN"/>
        </w:rPr>
        <w:t>陈旭辉</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电话号码：</w:t>
      </w:r>
      <w:r>
        <w:rPr>
          <w:rFonts w:hint="eastAsia" w:ascii="仿宋_GB2312" w:hAnsi="仿宋_GB2312" w:eastAsia="仿宋_GB2312" w:cs="仿宋_GB2312"/>
          <w:kern w:val="0"/>
          <w:sz w:val="28"/>
          <w:szCs w:val="28"/>
          <w:highlight w:val="none"/>
          <w:lang w:val="en-US" w:eastAsia="zh-CN"/>
        </w:rPr>
        <w:t>13913692459</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集采办联系人</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i w:val="0"/>
          <w:iCs w:val="0"/>
          <w:snapToGrid w:val="0"/>
          <w:color w:val="000000"/>
          <w:sz w:val="28"/>
          <w:szCs w:val="28"/>
          <w:highlight w:val="none"/>
          <w:lang w:eastAsia="zh-CN"/>
        </w:rPr>
      </w:pPr>
      <w:r>
        <w:rPr>
          <w:rFonts w:hint="eastAsia" w:ascii="仿宋_GB2312" w:hAnsi="仿宋_GB2312" w:eastAsia="仿宋_GB2312" w:cs="仿宋_GB2312"/>
          <w:kern w:val="0"/>
          <w:sz w:val="28"/>
          <w:szCs w:val="28"/>
          <w:highlight w:val="none"/>
        </w:rPr>
        <w:t>电话号码：0512-52739210</w:t>
      </w:r>
    </w:p>
    <w:p>
      <w:pPr>
        <w:numPr>
          <w:ilvl w:val="0"/>
          <w:numId w:val="0"/>
        </w:numPr>
        <w:autoSpaceDE w:val="0"/>
        <w:autoSpaceDN w:val="0"/>
        <w:adjustRightInd w:val="0"/>
        <w:jc w:val="left"/>
        <w:rPr>
          <w:rFonts w:hint="eastAsia" w:ascii="仿宋_GB2312" w:hAnsi="仿宋_GB2312" w:eastAsia="仿宋_GB2312" w:cs="仿宋_GB2312"/>
          <w:i w:val="0"/>
          <w:iCs w:val="0"/>
          <w:snapToGrid w:val="0"/>
          <w:color w:val="000000"/>
          <w:sz w:val="28"/>
          <w:szCs w:val="28"/>
          <w:highlight w:val="none"/>
          <w:lang w:eastAsia="zh-CN"/>
        </w:rPr>
      </w:pPr>
    </w:p>
    <w:p>
      <w:pPr>
        <w:numPr>
          <w:ilvl w:val="0"/>
          <w:numId w:val="0"/>
        </w:numPr>
        <w:autoSpaceDE w:val="0"/>
        <w:autoSpaceDN w:val="0"/>
        <w:adjustRightInd w:val="0"/>
        <w:jc w:val="left"/>
        <w:rPr>
          <w:rFonts w:hint="eastAsia" w:ascii="仿宋_GB2312" w:hAnsi="仿宋_GB2312" w:eastAsia="仿宋_GB2312" w:cs="仿宋_GB2312"/>
          <w:i w:val="0"/>
          <w:iCs w:val="0"/>
          <w:snapToGrid w:val="0"/>
          <w:color w:val="000000"/>
          <w:sz w:val="28"/>
          <w:szCs w:val="28"/>
          <w:highlight w:val="none"/>
          <w:lang w:eastAsia="zh-CN"/>
        </w:rPr>
      </w:pPr>
      <w:bookmarkStart w:id="24" w:name="_GoBack"/>
      <w:bookmarkEnd w:id="24"/>
    </w:p>
    <w:p>
      <w:pPr>
        <w:autoSpaceDE w:val="0"/>
        <w:autoSpaceDN w:val="0"/>
        <w:adjustRightInd w:val="0"/>
        <w:spacing w:after="240" w:line="560" w:lineRule="atLeast"/>
        <w:ind w:firstLine="624"/>
        <w:jc w:val="righ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总体说明</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适用范围</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本招标文件仅适用于江苏常熟农村商业银行股份有限公司（以下简称“常熟农商银行”）“</w:t>
      </w:r>
      <w:r>
        <w:rPr>
          <w:rFonts w:hint="eastAsia" w:ascii="仿宋_GB2312" w:hAnsi="仿宋_GB2312" w:eastAsia="仿宋_GB2312" w:cs="仿宋_GB2312"/>
          <w:snapToGrid w:val="0"/>
          <w:color w:val="000000"/>
          <w:sz w:val="28"/>
          <w:szCs w:val="28"/>
          <w:highlight w:val="none"/>
          <w:u w:val="single"/>
          <w:lang w:eastAsia="zh-CN"/>
        </w:rPr>
        <w:t>数据中台重构</w:t>
      </w:r>
      <w:r>
        <w:rPr>
          <w:rFonts w:hint="eastAsia" w:ascii="仿宋_GB2312" w:hAnsi="仿宋_GB2312" w:eastAsia="仿宋_GB2312" w:cs="仿宋_GB2312"/>
          <w:snapToGrid w:val="0"/>
          <w:color w:val="000000"/>
          <w:sz w:val="28"/>
          <w:szCs w:val="28"/>
          <w:highlight w:val="none"/>
          <w:u w:val="single"/>
        </w:rPr>
        <w:t>项目</w:t>
      </w:r>
      <w:r>
        <w:rPr>
          <w:rFonts w:hint="eastAsia" w:ascii="仿宋_GB2312" w:hAnsi="仿宋_GB2312" w:eastAsia="仿宋_GB2312" w:cs="仿宋_GB2312"/>
          <w:snapToGrid w:val="0"/>
          <w:color w:val="000000"/>
          <w:sz w:val="28"/>
          <w:szCs w:val="28"/>
          <w:highlight w:val="none"/>
          <w:u w:val="single"/>
          <w:lang w:val="en-US" w:eastAsia="zh-CN"/>
        </w:rPr>
        <w:t>-数据迁移</w:t>
      </w:r>
      <w:r>
        <w:rPr>
          <w:rFonts w:hint="eastAsia" w:ascii="仿宋_GB2312" w:hAnsi="仿宋_GB2312" w:eastAsia="仿宋_GB2312" w:cs="仿宋_GB2312"/>
          <w:snapToGrid w:val="0"/>
          <w:color w:val="000000"/>
          <w:sz w:val="28"/>
          <w:szCs w:val="28"/>
          <w:highlight w:val="none"/>
        </w:rPr>
        <w:t>”而进行的公开</w:t>
      </w:r>
      <w:r>
        <w:rPr>
          <w:rFonts w:hint="eastAsia" w:ascii="仿宋_GB2312" w:hAnsi="仿宋_GB2312" w:eastAsia="仿宋_GB2312" w:cs="仿宋_GB2312"/>
          <w:snapToGrid w:val="0"/>
          <w:color w:val="000000"/>
          <w:sz w:val="28"/>
          <w:szCs w:val="28"/>
          <w:highlight w:val="none"/>
          <w:lang w:val="en-US" w:eastAsia="zh-CN"/>
        </w:rPr>
        <w:t>招标</w:t>
      </w:r>
      <w:r>
        <w:rPr>
          <w:rFonts w:hint="eastAsia" w:ascii="仿宋_GB2312" w:hAnsi="仿宋_GB2312" w:eastAsia="仿宋_GB2312" w:cs="仿宋_GB2312"/>
          <w:snapToGrid w:val="0"/>
          <w:color w:val="000000"/>
          <w:sz w:val="28"/>
          <w:szCs w:val="28"/>
          <w:highlight w:val="none"/>
        </w:rPr>
        <w:t>。</w:t>
      </w:r>
    </w:p>
    <w:p>
      <w:pPr>
        <w:pStyle w:val="4"/>
        <w:numPr>
          <w:ilvl w:val="0"/>
          <w:numId w:val="3"/>
        </w:numPr>
        <w:spacing w:line="240" w:lineRule="auto"/>
        <w:ind w:firstLine="420" w:firstLineChars="0"/>
        <w:jc w:val="both"/>
        <w:rPr>
          <w:rFonts w:hint="eastAsia" w:ascii="仿宋_GB2312" w:hAnsi="仿宋_GB2312" w:eastAsia="仿宋_GB2312" w:cs="仿宋_GB2312"/>
          <w:b w:val="0"/>
          <w:bCs/>
          <w:snapToGrid w:val="0"/>
          <w:sz w:val="28"/>
          <w:szCs w:val="28"/>
          <w:highlight w:val="none"/>
        </w:rPr>
      </w:pPr>
      <w:r>
        <w:rPr>
          <w:rFonts w:hint="eastAsia" w:ascii="仿宋_GB2312" w:hAnsi="仿宋_GB2312" w:eastAsia="仿宋_GB2312" w:cs="仿宋_GB2312"/>
          <w:b w:val="0"/>
          <w:bCs/>
          <w:snapToGrid w:val="0"/>
          <w:sz w:val="28"/>
          <w:szCs w:val="28"/>
          <w:highlight w:val="none"/>
        </w:rPr>
        <w:t>定义</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投标文件未送达指定地点，指定接收人。</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投标人必须为具有独立企业法人资格，具有合法名称、组织机构、固定的办公场所，且具有良好的技术力量、商业信誉和售后服务体系的设备（系统）分销商、厂商。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napToGrid w:val="0"/>
          <w:color w:val="000000"/>
          <w:sz w:val="28"/>
          <w:szCs w:val="28"/>
          <w:highlight w:val="none"/>
        </w:rPr>
        <w:t>投标商需具有原厂授权、认证资格，并具有一定数量的获得认证的工程师。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auto"/>
          <w:sz w:val="28"/>
          <w:szCs w:val="28"/>
          <w:highlight w:val="none"/>
        </w:rPr>
        <w:t>投标人必须具有良好的经济和技术实力，能够按时提交招标人要求的交付件，并能够及时地提供招标人要求的优质服务</w:t>
      </w:r>
      <w:r>
        <w:rPr>
          <w:rFonts w:hint="eastAsia" w:ascii="仿宋_GB2312" w:hAnsi="仿宋_GB2312" w:eastAsia="仿宋_GB2312" w:cs="仿宋_GB2312"/>
          <w:snapToGrid w:val="0"/>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采购人提出人员需求后5日之内能安排人员上岗，上岗人员需经过基础培训并且通过采购人考核要求</w:t>
      </w:r>
      <w:r>
        <w:rPr>
          <w:rFonts w:hint="eastAsia" w:ascii="仿宋_GB2312" w:hAnsi="仿宋_GB2312" w:eastAsia="仿宋_GB2312" w:cs="仿宋_GB2312"/>
          <w:snapToGrid w:val="0"/>
          <w:color w:val="auto"/>
          <w:sz w:val="28"/>
          <w:szCs w:val="28"/>
          <w:highlight w:val="none"/>
        </w:rPr>
        <w:t>。</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投标人近3年来签署过类似合同、承担过类似项目及成功案例，案例数不少于</w:t>
      </w:r>
      <w:r>
        <w:rPr>
          <w:rFonts w:hint="eastAsia" w:ascii="仿宋_GB2312" w:hAnsi="仿宋_GB2312" w:eastAsia="仿宋_GB2312" w:cs="仿宋_GB2312"/>
          <w:snapToGrid w:val="0"/>
          <w:color w:val="000000"/>
          <w:sz w:val="28"/>
          <w:szCs w:val="28"/>
          <w:highlight w:val="none"/>
          <w:u w:val="single"/>
          <w:lang w:val="en-US" w:eastAsia="zh-CN"/>
        </w:rPr>
        <w:t>5</w:t>
      </w:r>
      <w:r>
        <w:rPr>
          <w:rFonts w:hint="eastAsia" w:ascii="仿宋_GB2312" w:hAnsi="仿宋_GB2312" w:eastAsia="仿宋_GB2312" w:cs="仿宋_GB2312"/>
          <w:snapToGrid w:val="0"/>
          <w:color w:val="000000"/>
          <w:sz w:val="28"/>
          <w:szCs w:val="28"/>
          <w:highlight w:val="none"/>
        </w:rPr>
        <w:t>个</w:t>
      </w:r>
      <w:r>
        <w:rPr>
          <w:rFonts w:hint="eastAsia" w:ascii="仿宋_GB2312" w:hAnsi="仿宋_GB2312" w:eastAsia="仿宋_GB2312" w:cs="仿宋_GB2312"/>
          <w:snapToGrid w:val="0"/>
          <w:color w:val="000000"/>
          <w:sz w:val="28"/>
          <w:szCs w:val="28"/>
          <w:highlight w:val="none"/>
        </w:rPr>
        <w:t>。投标人应具备相应实施资格。</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napToGrid w:val="0"/>
          <w:color w:val="000000"/>
          <w:sz w:val="28"/>
          <w:szCs w:val="28"/>
          <w:highlight w:val="none"/>
        </w:rPr>
        <w:t>标的项目中如包含的第三方产品和服务，要求投标人出具第三方授权书（包括产品、服务功能和价格），招标人保留对该第三方资格认定及与其直接签署合同的权利。</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color w:val="auto"/>
          <w:sz w:val="28"/>
          <w:szCs w:val="28"/>
          <w:highlight w:val="none"/>
        </w:rPr>
        <w:t>申请人近三年内至少有</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家</w:t>
      </w:r>
      <w:r>
        <w:rPr>
          <w:rFonts w:hint="eastAsia" w:ascii="仿宋_GB2312" w:hAnsi="仿宋_GB2312" w:eastAsia="仿宋_GB2312" w:cs="仿宋_GB2312"/>
          <w:color w:val="auto"/>
          <w:sz w:val="28"/>
          <w:szCs w:val="28"/>
          <w:highlight w:val="none"/>
          <w:lang w:eastAsia="zh-CN"/>
        </w:rPr>
        <w:t>同业</w:t>
      </w:r>
      <w:r>
        <w:rPr>
          <w:rFonts w:hint="eastAsia" w:ascii="仿宋_GB2312" w:hAnsi="仿宋_GB2312" w:eastAsia="仿宋_GB2312" w:cs="仿宋_GB2312"/>
          <w:color w:val="auto"/>
          <w:sz w:val="28"/>
          <w:szCs w:val="28"/>
          <w:highlight w:val="none"/>
          <w:lang w:val="en-US" w:eastAsia="zh-Hans"/>
        </w:rPr>
        <w:t>本项目需求的系统</w:t>
      </w:r>
      <w:r>
        <w:rPr>
          <w:rFonts w:hint="eastAsia" w:ascii="仿宋_GB2312" w:hAnsi="仿宋_GB2312" w:eastAsia="仿宋_GB2312" w:cs="仿宋_GB2312"/>
          <w:color w:val="auto"/>
          <w:sz w:val="28"/>
          <w:szCs w:val="28"/>
          <w:highlight w:val="none"/>
          <w:lang w:eastAsia="zh-CN"/>
        </w:rPr>
        <w:t>案例</w:t>
      </w:r>
      <w:r>
        <w:rPr>
          <w:rFonts w:hint="eastAsia" w:ascii="仿宋_GB2312" w:hAnsi="仿宋_GB2312" w:eastAsia="仿宋_GB2312" w:cs="仿宋_GB2312"/>
          <w:color w:val="auto"/>
          <w:sz w:val="28"/>
          <w:szCs w:val="28"/>
          <w:highlight w:val="none"/>
        </w:rPr>
        <w:t>（以加盖公章的合同复印件为准）。</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可对已发出的招标文件进行必要的澄清或修改，并将在指定网站上发布更正公告。各投标人应在投标截止时间前关注本招标公告网站上更正公告栏，按规定获取相关信息内容，否则其投标风险由投标人承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招标单位对招标文件作出了澄清、修改的，澄清、修改内容自招标单位发布更正公告发布之时发生效力，有关澄清或者修改的内容为招标文件的组成部分，对所有招标文件收受人均具有约束力。</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投标人一旦参加投标，即被认为接受了本招标文件中的所有内容和规定。</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投标费用</w:t>
      </w:r>
    </w:p>
    <w:p>
      <w:pPr>
        <w:numPr>
          <w:ilvl w:val="-1"/>
          <w:numId w:val="0"/>
        </w:numPr>
        <w:autoSpaceDE w:val="0"/>
        <w:autoSpaceDN w:val="0"/>
        <w:adjustRightInd w:val="0"/>
        <w:spacing w:line="560" w:lineRule="atLeast"/>
        <w:ind w:left="0"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投标人应自行承担与参加投标有关的全部费用，招标人在任何情况下无义务和责任承担上述费用。</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招标文件的解释及咨询</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投标文件说明</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要求</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除非有特殊要求，招标文件不单独提供招标设备（系统）或服务使用地的自然环境、气候条件、公用设施等情况，投标人被视为熟悉上述情况。</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必须按照本招标文件要求制作</w:t>
      </w:r>
      <w:r>
        <w:rPr>
          <w:rFonts w:hint="eastAsia" w:ascii="仿宋_GB2312" w:hAnsi="仿宋_GB2312" w:eastAsia="仿宋_GB2312" w:cs="仿宋_GB2312"/>
          <w:snapToGrid w:val="0"/>
          <w:color w:val="000000"/>
          <w:sz w:val="28"/>
          <w:szCs w:val="28"/>
          <w:highlight w:val="none"/>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1</w:t>
      </w:r>
      <w:r>
        <w:rPr>
          <w:rFonts w:hint="eastAsia" w:ascii="仿宋_GB2312" w:hAnsi="仿宋_GB2312" w:eastAsia="仿宋_GB2312" w:cs="仿宋_GB2312"/>
          <w:b/>
          <w:bCs/>
          <w:snapToGrid w:val="0"/>
          <w:sz w:val="28"/>
          <w:szCs w:val="28"/>
          <w:highlight w:val="none"/>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rPr>
      </w:pPr>
      <w:r>
        <w:rPr>
          <w:rFonts w:hint="eastAsia" w:ascii="仿宋_GB2312" w:hAnsi="仿宋_GB2312" w:eastAsia="仿宋_GB2312" w:cs="仿宋_GB2312"/>
          <w:snapToGrid w:val="0"/>
          <w:sz w:val="24"/>
          <w:szCs w:val="24"/>
          <w:highlight w:val="none"/>
          <w:lang w:eastAsia="zh-CN"/>
        </w:rPr>
        <w:t>说明：</w:t>
      </w:r>
      <w:r>
        <w:rPr>
          <w:rFonts w:hint="eastAsia" w:ascii="仿宋_GB2312" w:hAnsi="仿宋_GB2312" w:eastAsia="仿宋_GB2312" w:cs="仿宋_GB2312"/>
          <w:snapToGrid w:val="0"/>
          <w:sz w:val="24"/>
          <w:szCs w:val="24"/>
          <w:highlight w:val="none"/>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2：</w:t>
      </w:r>
      <w:r>
        <w:rPr>
          <w:rFonts w:hint="eastAsia" w:ascii="仿宋_GB2312" w:hAnsi="仿宋_GB2312" w:eastAsia="仿宋_GB2312" w:cs="仿宋_GB2312"/>
          <w:b/>
          <w:bCs/>
          <w:snapToGrid w:val="0"/>
          <w:sz w:val="28"/>
          <w:szCs w:val="28"/>
          <w:highlight w:val="none"/>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eastAsia="zh-CN"/>
        </w:rPr>
      </w:pPr>
      <w:r>
        <w:rPr>
          <w:rFonts w:hint="eastAsia" w:ascii="仿宋_GB2312" w:hAnsi="仿宋_GB2312" w:eastAsia="仿宋_GB2312" w:cs="仿宋_GB2312"/>
          <w:snapToGrid w:val="0"/>
          <w:sz w:val="24"/>
          <w:szCs w:val="24"/>
          <w:highlight w:val="none"/>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Hans"/>
        </w:rPr>
        <w:t>4</w:t>
      </w:r>
      <w:r>
        <w:rPr>
          <w:rFonts w:hint="eastAsia" w:ascii="仿宋_GB2312" w:hAnsi="仿宋_GB2312" w:eastAsia="仿宋_GB2312" w:cs="仿宋_GB2312"/>
          <w:snapToGrid w:val="0"/>
          <w:sz w:val="24"/>
          <w:szCs w:val="24"/>
          <w:highlight w:val="none"/>
          <w:lang w:val="en-US" w:eastAsia="zh-Hans"/>
        </w:rPr>
        <w:t>）项目进度和质量保障方案。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Hans"/>
        </w:rPr>
        <w:t>5</w:t>
      </w:r>
      <w:r>
        <w:rPr>
          <w:rFonts w:hint="eastAsia" w:ascii="仿宋_GB2312" w:hAnsi="仿宋_GB2312" w:eastAsia="仿宋_GB2312" w:cs="仿宋_GB2312"/>
          <w:snapToGrid w:val="0"/>
          <w:sz w:val="24"/>
          <w:szCs w:val="24"/>
          <w:highlight w:val="none"/>
          <w:lang w:val="en-US" w:eastAsia="zh-Hans"/>
        </w:rPr>
        <w:t>）项目风险评估与控制方案。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Hans"/>
        </w:rPr>
        <w:t>6</w:t>
      </w:r>
      <w:r>
        <w:rPr>
          <w:rFonts w:hint="eastAsia" w:ascii="仿宋_GB2312" w:hAnsi="仿宋_GB2312" w:eastAsia="仿宋_GB2312" w:cs="仿宋_GB2312"/>
          <w:snapToGrid w:val="0"/>
          <w:sz w:val="24"/>
          <w:szCs w:val="24"/>
          <w:highlight w:val="none"/>
          <w:lang w:val="en-US" w:eastAsia="zh-Hans"/>
        </w:rPr>
        <w:t>）</w:t>
      </w:r>
      <w:r>
        <w:rPr>
          <w:rFonts w:hint="eastAsia" w:ascii="仿宋_GB2312" w:hAnsi="仿宋_GB2312" w:eastAsia="仿宋_GB2312" w:cs="仿宋_GB2312"/>
          <w:snapToGrid w:val="0"/>
          <w:sz w:val="24"/>
          <w:szCs w:val="24"/>
          <w:highlight w:val="none"/>
          <w:lang w:val="en-US" w:eastAsia="zh-CN"/>
        </w:rPr>
        <w:t>售后服务与支持</w:t>
      </w:r>
      <w:r>
        <w:rPr>
          <w:rFonts w:hint="eastAsia" w:ascii="仿宋_GB2312" w:hAnsi="仿宋_GB2312" w:eastAsia="仿宋_GB2312" w:cs="仿宋_GB2312"/>
          <w:snapToGrid w:val="0"/>
          <w:sz w:val="24"/>
          <w:szCs w:val="24"/>
          <w:highlight w:val="none"/>
          <w:lang w:val="en-US" w:eastAsia="zh-Hans"/>
        </w:rPr>
        <w:t>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说明：投标方必须提供实际参与项目实施的成员列表及其</w:t>
      </w:r>
      <w:r>
        <w:rPr>
          <w:rFonts w:hint="eastAsia" w:ascii="仿宋_GB2312" w:hAnsi="仿宋_GB2312" w:eastAsia="仿宋_GB2312" w:cs="仿宋_GB2312"/>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highlight w:val="none"/>
          <w:lang w:eastAsia="zh-CN"/>
        </w:rPr>
        <w:t>投标人提供营业执照复印件等相关资质证明文件并</w:t>
      </w:r>
      <w:r>
        <w:rPr>
          <w:rFonts w:hint="eastAsia" w:ascii="仿宋_GB2312" w:hAnsi="仿宋_GB2312" w:eastAsia="仿宋_GB2312" w:cs="仿宋_GB2312"/>
          <w:snapToGrid w:val="0"/>
          <w:sz w:val="24"/>
          <w:szCs w:val="24"/>
          <w:highlight w:val="none"/>
          <w:lang w:val="en-US" w:eastAsia="zh-CN"/>
        </w:rPr>
        <w:t>按表格要求提供至少近三年的实施案例情况，并附证明文件</w:t>
      </w:r>
      <w:r>
        <w:rPr>
          <w:rFonts w:hint="eastAsia" w:ascii="仿宋_GB2312" w:hAnsi="仿宋_GB2312" w:eastAsia="仿宋_GB2312" w:cs="仿宋_GB2312"/>
          <w:snapToGrid w:val="0"/>
          <w:sz w:val="24"/>
          <w:szCs w:val="24"/>
          <w:highlight w:val="none"/>
        </w:rPr>
        <w:t>（以加盖公章的合同复印件为准）</w:t>
      </w:r>
      <w:r>
        <w:rPr>
          <w:rFonts w:hint="eastAsia" w:ascii="仿宋_GB2312" w:hAnsi="仿宋_GB2312" w:eastAsia="仿宋_GB2312" w:cs="仿宋_GB2312"/>
          <w:snapToGrid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附件11:投标人信用信息查询说明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说明：投标人提供</w:t>
      </w:r>
      <w:r>
        <w:rPr>
          <w:rFonts w:hint="eastAsia" w:ascii="仿宋_GB2312" w:hAnsi="仿宋_GB2312" w:eastAsia="仿宋_GB2312" w:cs="仿宋_GB2312"/>
          <w:snapToGrid w:val="0"/>
          <w:sz w:val="24"/>
          <w:szCs w:val="24"/>
          <w:highlight w:val="none"/>
          <w:lang w:eastAsia="zh-CN"/>
        </w:rPr>
        <w:t>信用信息查询渠道及截止时间、信用信息查询记录和证据留存的具体方式、信用信息的使用规则等，</w:t>
      </w:r>
      <w:r>
        <w:rPr>
          <w:rFonts w:hint="eastAsia" w:ascii="仿宋_GB2312" w:hAnsi="仿宋_GB2312" w:eastAsia="仿宋_GB2312" w:cs="仿宋_GB2312"/>
          <w:snapToGrid w:val="0"/>
          <w:sz w:val="24"/>
          <w:szCs w:val="24"/>
          <w:highlight w:val="none"/>
          <w:lang w:val="en-US" w:eastAsia="zh-CN"/>
        </w:rPr>
        <w:t>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附件12：其他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说明：投标人自愿提供的其他全部文件。</w:t>
      </w:r>
    </w:p>
    <w:p>
      <w:pPr>
        <w:pStyle w:val="4"/>
        <w:numPr>
          <w:ilvl w:val="0"/>
          <w:numId w:val="7"/>
        </w:numPr>
        <w:ind w:firstLine="420" w:firstLineChars="0"/>
        <w:jc w:val="both"/>
        <w:rPr>
          <w:rFonts w:hint="eastAsia" w:ascii="仿宋_GB2312" w:hAnsi="仿宋_GB2312" w:eastAsia="仿宋_GB2312" w:cs="仿宋_GB2312"/>
          <w:b w:val="0"/>
          <w:snapToGrid w:val="0"/>
          <w:sz w:val="28"/>
          <w:szCs w:val="28"/>
          <w:highlight w:val="none"/>
        </w:rPr>
      </w:pPr>
      <w:r>
        <w:rPr>
          <w:rFonts w:hint="eastAsia" w:ascii="仿宋_GB2312" w:hAnsi="仿宋_GB2312" w:eastAsia="仿宋_GB2312" w:cs="仿宋_GB2312"/>
          <w:b w:val="0"/>
          <w:bCs/>
          <w:snapToGrid/>
          <w:sz w:val="28"/>
          <w:szCs w:val="28"/>
          <w:highlight w:val="none"/>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投标文件的递交</w:t>
      </w:r>
    </w:p>
    <w:p>
      <w:pPr>
        <w:pStyle w:val="4"/>
        <w:numPr>
          <w:ilvl w:val="0"/>
          <w:numId w:val="10"/>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投标文件的密封和递交</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投标人应将投标文件的正本和副本分别用非透明文件袋密封，在封签处加盖公章，并标明投标人名称、正本或副本、招标编号</w:t>
      </w:r>
      <w:r>
        <w:rPr>
          <w:rFonts w:hint="eastAsia" w:ascii="仿宋_GB2312" w:hAnsi="仿宋_GB2312" w:eastAsia="仿宋_GB2312" w:cs="仿宋_GB2312"/>
          <w:snapToGrid w:val="0"/>
          <w:color w:val="000000"/>
          <w:kern w:val="2"/>
          <w:sz w:val="28"/>
          <w:szCs w:val="28"/>
          <w:highlight w:val="none"/>
          <w:lang w:val="en-US" w:eastAsia="zh-CN" w:bidi="ar-SA"/>
        </w:rPr>
        <w:t>、投标标段、联系方式（手机号）、邮箱</w:t>
      </w:r>
      <w:r>
        <w:rPr>
          <w:rFonts w:hint="eastAsia" w:ascii="仿宋_GB2312" w:hAnsi="仿宋_GB2312" w:eastAsia="仿宋_GB2312" w:cs="仿宋_GB2312"/>
          <w:snapToGrid w:val="0"/>
          <w:color w:val="000000"/>
          <w:sz w:val="28"/>
          <w:szCs w:val="28"/>
          <w:highlight w:val="none"/>
        </w:rPr>
        <w:t>。</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每一密封信封上注明“于开标前不准启封”的字样。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投标文件须标注页码：封面后的第一页为标书的目录，整本标书须标注统一的页码，成功案例合同等复印件可以手工填上统一的页码。</w:t>
      </w:r>
    </w:p>
    <w:p>
      <w:pPr>
        <w:pStyle w:val="4"/>
        <w:numPr>
          <w:ilvl w:val="0"/>
          <w:numId w:val="10"/>
        </w:numPr>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投标文件的修改和撤回</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投标人须按规定交纳投标保证金: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FF0000"/>
          <w:sz w:val="28"/>
          <w:szCs w:val="28"/>
          <w:highlight w:val="none"/>
          <w:u w:val="none"/>
        </w:rPr>
      </w:pPr>
      <w:r>
        <w:rPr>
          <w:rFonts w:hint="eastAsia" w:ascii="仿宋_GB2312" w:hAnsi="仿宋_GB2312" w:eastAsia="仿宋_GB2312" w:cs="仿宋_GB2312"/>
          <w:snapToGrid w:val="0"/>
          <w:color w:val="FF0000"/>
          <w:sz w:val="28"/>
          <w:szCs w:val="28"/>
          <w:highlight w:val="none"/>
          <w:u w:val="none"/>
        </w:rPr>
        <w:t>人民币</w:t>
      </w:r>
      <w:r>
        <w:rPr>
          <w:rFonts w:hint="eastAsia" w:ascii="仿宋_GB2312" w:hAnsi="仿宋_GB2312" w:eastAsia="仿宋_GB2312" w:cs="仿宋_GB2312"/>
          <w:snapToGrid w:val="0"/>
          <w:color w:val="FF0000"/>
          <w:sz w:val="28"/>
          <w:szCs w:val="28"/>
          <w:highlight w:val="none"/>
          <w:u w:val="none"/>
          <w:lang w:val="en-US" w:eastAsia="zh-CN"/>
        </w:rPr>
        <w:t>壹拾陆万</w:t>
      </w:r>
      <w:r>
        <w:rPr>
          <w:rFonts w:hint="eastAsia" w:ascii="仿宋_GB2312" w:hAnsi="仿宋_GB2312" w:eastAsia="仿宋_GB2312" w:cs="仿宋_GB2312"/>
          <w:snapToGrid w:val="0"/>
          <w:color w:val="FF0000"/>
          <w:sz w:val="28"/>
          <w:szCs w:val="28"/>
          <w:highlight w:val="none"/>
          <w:u w:val="none"/>
        </w:rPr>
        <w:t>元</w:t>
      </w:r>
      <w:r>
        <w:rPr>
          <w:rFonts w:hint="eastAsia" w:ascii="仿宋_GB2312" w:hAnsi="仿宋_GB2312" w:eastAsia="仿宋_GB2312" w:cs="仿宋_GB2312"/>
          <w:snapToGrid w:val="0"/>
          <w:color w:val="FF0000"/>
          <w:sz w:val="28"/>
          <w:szCs w:val="28"/>
          <w:highlight w:val="none"/>
          <w:u w:val="none"/>
          <w:lang w:val="en-US" w:eastAsia="zh-CN"/>
        </w:rPr>
        <w:t>整</w:t>
      </w:r>
      <w:r>
        <w:rPr>
          <w:rFonts w:hint="eastAsia" w:ascii="仿宋_GB2312" w:hAnsi="仿宋_GB2312" w:eastAsia="仿宋_GB2312" w:cs="仿宋_GB2312"/>
          <w:snapToGrid w:val="0"/>
          <w:color w:val="FF0000"/>
          <w:sz w:val="28"/>
          <w:szCs w:val="28"/>
          <w:highlight w:val="none"/>
          <w:u w:val="none"/>
        </w:rPr>
        <w:t>;</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投标保证金必须在投标截止时间前提交。投标人未按招标文件规定提交投标保证金的投标文件，招标人恕不接受其投标文件,投标无效。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投标保证金可以使用电汇、网上银行转帐的形式提交并写明投标编号及标段、联系方式，以便招标人核对查实。</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户名：江苏常熟农村商业银行股份有限公司（投标保证金）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账号：101290001022913950</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开户行：常熟农商银行营业部</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受理地点：江苏省常熟市新世纪大道58号；</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受理时间：法定工作日9:00～16:00</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投标保证金交纳时间以投标保证金专用账户实际收到的时间为准。投标保证金的有效期应为在投标有效期满后28天内继续有效。</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（友情提示：为确保投标保证金能按时到帐，请各投标人按要求提前将投标保证金汇入专用账户内，以免造成投标无效。投标保证金到账查询电话：0512-52739210）</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不同投标人的投标保证金从同一单位或者个人的账户转出的，其投标文件无效。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如投标人在投标截止期后撤回投标，则投标保证金将作为违约金不予退还。</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投标人在投标过程中违反有关法律法规及招标文件规定，有下列情形之一的，其投标保证金不予退还，并按有关规定处理：</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（1）中标人在收到中标通知书后，无法定正当理由拒签合同协议书或未按招标文件规定提交履约保证金/提供银行履约保函（独立保函）;</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（2）中标人的违法行为导致中标被依法确认无效的;</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（3）投标人在投标有效期内撤销或修改其投标文件;</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（4）其它违法违规行为，经查情况属实的。</w:t>
      </w:r>
    </w:p>
    <w:p>
      <w:pPr>
        <w:numPr>
          <w:ilvl w:val="0"/>
          <w:numId w:val="0"/>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7.非中标候选人，在中标公示期结束后10个工作日内，可办理投标保证金的无息退还。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8.中标人收到中标通知书，并提交履约保证金/提供银行履约保函（独立保函）后，可办理投标保证金的无息退还。</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开标和评标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开标</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本次开标时间与开标地点由招标人另行通知。</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auto"/>
          <w:sz w:val="28"/>
          <w:szCs w:val="28"/>
          <w:highlight w:val="none"/>
        </w:rPr>
        <w:t>招标人对本次招标</w:t>
      </w:r>
      <w:r>
        <w:rPr>
          <w:rFonts w:hint="eastAsia" w:ascii="仿宋_GB2312" w:hAnsi="仿宋_GB2312" w:eastAsia="仿宋_GB2312" w:cs="仿宋_GB2312"/>
          <w:snapToGrid w:val="0"/>
          <w:color w:val="auto"/>
          <w:sz w:val="28"/>
          <w:szCs w:val="28"/>
          <w:highlight w:val="none"/>
          <w:lang w:val="en-US" w:eastAsia="zh-CN"/>
        </w:rPr>
        <w:t>视情况</w:t>
      </w:r>
      <w:r>
        <w:rPr>
          <w:rFonts w:hint="eastAsia" w:ascii="仿宋_GB2312" w:hAnsi="仿宋_GB2312" w:eastAsia="仿宋_GB2312" w:cs="仿宋_GB2312"/>
          <w:snapToGrid w:val="0"/>
          <w:color w:val="auto"/>
          <w:sz w:val="28"/>
          <w:szCs w:val="28"/>
          <w:highlight w:val="none"/>
        </w:rPr>
        <w:t>进行现场开标</w:t>
      </w:r>
      <w:r>
        <w:rPr>
          <w:rFonts w:hint="eastAsia" w:ascii="仿宋_GB2312" w:hAnsi="仿宋_GB2312" w:eastAsia="仿宋_GB2312" w:cs="仿宋_GB2312"/>
          <w:snapToGrid w:val="0"/>
          <w:color w:val="000000"/>
          <w:sz w:val="28"/>
          <w:szCs w:val="28"/>
          <w:highlight w:val="none"/>
        </w:rPr>
        <w:t>，投标人代表应出示代表投标人参加开标的授权证明及本人身份证明。</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开标过程由投标人进行时间不超过</w:t>
      </w:r>
      <w:r>
        <w:rPr>
          <w:rFonts w:hint="eastAsia" w:ascii="仿宋_GB2312" w:hAnsi="仿宋_GB2312" w:eastAsia="仿宋_GB2312" w:cs="仿宋_GB2312"/>
          <w:snapToGrid w:val="0"/>
          <w:color w:val="000000"/>
          <w:sz w:val="28"/>
          <w:szCs w:val="28"/>
          <w:highlight w:val="none"/>
          <w:lang w:val="en-US" w:eastAsia="zh-CN"/>
        </w:rPr>
        <w:t>20</w:t>
      </w:r>
      <w:r>
        <w:rPr>
          <w:rFonts w:hint="eastAsia" w:ascii="仿宋_GB2312" w:hAnsi="仿宋_GB2312" w:eastAsia="仿宋_GB2312" w:cs="仿宋_GB2312"/>
          <w:snapToGrid w:val="0"/>
          <w:color w:val="000000"/>
          <w:sz w:val="28"/>
          <w:szCs w:val="28"/>
          <w:highlight w:val="none"/>
        </w:rPr>
        <w:t>分钟的讲标，必须由此项目的实施项目经理讲标</w:t>
      </w:r>
      <w:r>
        <w:rPr>
          <w:rFonts w:hint="eastAsia" w:ascii="仿宋_GB2312" w:hAnsi="仿宋_GB2312" w:eastAsia="仿宋_GB2312" w:cs="仿宋_GB2312"/>
          <w:snapToGrid w:val="0"/>
          <w:color w:val="000000"/>
          <w:sz w:val="28"/>
          <w:szCs w:val="28"/>
          <w:highlight w:val="none"/>
          <w:lang w:eastAsia="zh-CN"/>
        </w:rPr>
        <w:t>，不得随意变更</w:t>
      </w:r>
      <w:r>
        <w:rPr>
          <w:rFonts w:hint="eastAsia" w:ascii="仿宋_GB2312" w:hAnsi="仿宋_GB2312" w:eastAsia="仿宋_GB2312" w:cs="仿宋_GB2312"/>
          <w:snapToGrid w:val="0"/>
          <w:color w:val="000000"/>
          <w:sz w:val="28"/>
          <w:szCs w:val="28"/>
          <w:highlight w:val="none"/>
        </w:rPr>
        <w:t>。</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rPr>
      </w:pPr>
      <w:r>
        <w:rPr>
          <w:rFonts w:hint="eastAsia" w:ascii="仿宋_GB2312" w:hAnsi="仿宋_GB2312" w:eastAsia="仿宋_GB2312" w:cs="仿宋_GB2312"/>
          <w:b w:val="0"/>
          <w:bCs/>
          <w:snapToGrid w:val="0"/>
          <w:color w:val="000000"/>
          <w:sz w:val="28"/>
          <w:szCs w:val="28"/>
          <w:highlight w:val="none"/>
          <w:lang w:val="en-US" w:eastAsia="zh-CN"/>
        </w:rPr>
        <w:t>评标方式</w:t>
      </w:r>
    </w:p>
    <w:p>
      <w:pPr>
        <w:numPr>
          <w:ilvl w:val="-1"/>
          <w:numId w:val="0"/>
        </w:numPr>
        <w:autoSpaceDE w:val="0"/>
        <w:autoSpaceDN w:val="0"/>
        <w:adjustRightInd w:val="0"/>
        <w:spacing w:line="560" w:lineRule="atLeast"/>
        <w:ind w:left="420" w:leftChars="20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 xml:space="preserve">综合评分法，其中价格分占评分权重50% </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lang w:val="en-US" w:eastAsia="zh-CN"/>
        </w:rPr>
      </w:pPr>
      <w:r>
        <w:rPr>
          <w:rFonts w:hint="eastAsia" w:ascii="仿宋_GB2312" w:hAnsi="仿宋_GB2312" w:eastAsia="仿宋_GB2312" w:cs="仿宋_GB2312"/>
          <w:b w:val="0"/>
          <w:bCs/>
          <w:snapToGrid w:val="0"/>
          <w:color w:val="000000"/>
          <w:sz w:val="28"/>
          <w:szCs w:val="28"/>
          <w:highlight w:val="none"/>
          <w:lang w:val="en-US" w:eastAsia="zh-CN"/>
        </w:rPr>
        <w:t>技术标评标因素</w:t>
      </w:r>
    </w:p>
    <w:p>
      <w:pPr>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snapToGrid w:val="0"/>
          <w:color w:val="000000"/>
          <w:sz w:val="28"/>
          <w:szCs w:val="28"/>
          <w:highlight w:val="none"/>
          <w:lang w:val="en-US" w:eastAsia="zh-CN"/>
        </w:rPr>
        <w:t xml:space="preserve">    详见附件《技术评分表》。</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lang w:val="en-US" w:eastAsia="zh-CN"/>
        </w:rPr>
      </w:pPr>
      <w:r>
        <w:rPr>
          <w:rFonts w:hint="eastAsia" w:ascii="仿宋_GB2312" w:hAnsi="仿宋_GB2312" w:eastAsia="仿宋_GB2312" w:cs="仿宋_GB2312"/>
          <w:b w:val="0"/>
          <w:bCs/>
          <w:snapToGrid w:val="0"/>
          <w:color w:val="000000"/>
          <w:sz w:val="28"/>
          <w:szCs w:val="28"/>
          <w:highlight w:val="none"/>
          <w:lang w:val="en-US" w:eastAsia="zh-CN"/>
        </w:rPr>
        <w:t>投标文件的审查</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开标后，招标人将组织审查投标文件是否完整，是否有计算错误，文件签署</w:t>
      </w:r>
      <w:r>
        <w:rPr>
          <w:rFonts w:hint="eastAsia" w:ascii="仿宋_GB2312" w:hAnsi="仿宋_GB2312" w:eastAsia="仿宋_GB2312" w:cs="仿宋_GB2312"/>
          <w:snapToGrid w:val="0"/>
          <w:color w:val="000000"/>
          <w:sz w:val="28"/>
          <w:szCs w:val="28"/>
          <w:highlight w:val="none"/>
          <w:lang w:eastAsia="zh-CN"/>
        </w:rPr>
        <w:t>是否符合要求</w:t>
      </w:r>
      <w:r>
        <w:rPr>
          <w:rFonts w:hint="eastAsia" w:ascii="仿宋_GB2312" w:hAnsi="仿宋_GB2312" w:eastAsia="仿宋_GB2312" w:cs="仿宋_GB2312"/>
          <w:snapToGrid w:val="0"/>
          <w:color w:val="000000"/>
          <w:sz w:val="28"/>
          <w:szCs w:val="28"/>
          <w:highlight w:val="none"/>
        </w:rPr>
        <w:t>。</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招标人将拒绝被确定为非实质性响应的投标，投标人不能通过修正或撤销不符之处而使其投标成为实质性响应的投标。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投标文件的澄清不得对投标内容进行实质性修改。</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评标工作</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招标人不承诺报价最低者为中标者。</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中标</w:t>
      </w:r>
      <w:r>
        <w:rPr>
          <w:rFonts w:hint="eastAsia" w:ascii="仿宋_GB2312" w:hAnsi="仿宋_GB2312" w:eastAsia="仿宋_GB2312" w:cs="仿宋_GB2312"/>
          <w:b/>
          <w:bCs/>
          <w:snapToGrid w:val="0"/>
          <w:color w:val="000000"/>
          <w:sz w:val="28"/>
          <w:szCs w:val="28"/>
          <w:highlight w:val="none"/>
          <w:lang w:eastAsia="zh-CN"/>
        </w:rPr>
        <w:t>、</w:t>
      </w:r>
      <w:r>
        <w:rPr>
          <w:rFonts w:hint="eastAsia" w:ascii="仿宋_GB2312" w:hAnsi="仿宋_GB2312" w:eastAsia="仿宋_GB2312" w:cs="仿宋_GB2312"/>
          <w:b/>
          <w:bCs/>
          <w:snapToGrid w:val="0"/>
          <w:color w:val="000000"/>
          <w:sz w:val="28"/>
          <w:szCs w:val="28"/>
          <w:highlight w:val="none"/>
          <w:lang w:val="en-US" w:eastAsia="zh-CN"/>
        </w:rPr>
        <w:t>履约担保</w:t>
      </w:r>
      <w:r>
        <w:rPr>
          <w:rFonts w:hint="eastAsia" w:ascii="仿宋_GB2312" w:hAnsi="仿宋_GB2312" w:eastAsia="仿宋_GB2312" w:cs="仿宋_GB2312"/>
          <w:b/>
          <w:bCs/>
          <w:snapToGrid w:val="0"/>
          <w:color w:val="000000"/>
          <w:sz w:val="28"/>
          <w:szCs w:val="28"/>
          <w:highlight w:val="none"/>
        </w:rPr>
        <w:t>与签署合同</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定标原则</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color w:val="000000"/>
          <w:sz w:val="28"/>
          <w:szCs w:val="28"/>
          <w:highlight w:val="none"/>
        </w:rPr>
        <w:t>招标人不承诺向投标方披露招标过程中任何细节，包括中标或落标原因。</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1.定标后，招标人将发出中标通知。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2.对落标的投标人不再另行发出落标通知。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3.中标通知将作为招标人与中标人签订合同的依据之一。</w:t>
      </w:r>
    </w:p>
    <w:p>
      <w:pPr>
        <w:pStyle w:val="4"/>
        <w:numPr>
          <w:ilvl w:val="0"/>
          <w:numId w:val="17"/>
        </w:numPr>
        <w:ind w:firstLine="420" w:firstLineChars="0"/>
        <w:jc w:val="both"/>
        <w:rPr>
          <w:rFonts w:hint="eastAsia" w:ascii="仿宋_GB2312" w:hAnsi="仿宋_GB2312" w:eastAsia="仿宋_GB2312" w:cs="仿宋_GB2312"/>
          <w:b w:val="0"/>
          <w:color w:val="000000"/>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履约担保</w:t>
      </w:r>
    </w:p>
    <w:p>
      <w:pPr>
        <w:numPr>
          <w:ilvl w:val="0"/>
          <w:numId w:val="0"/>
        </w:numPr>
        <w:autoSpaceDE w:val="0"/>
        <w:autoSpaceDN w:val="0"/>
        <w:adjustRightInd w:val="0"/>
        <w:ind w:firstLine="560" w:firstLineChars="200"/>
        <w:rPr>
          <w:rFonts w:hint="eastAsia" w:ascii="仿宋_GB2312" w:hAnsi="仿宋_GB2312" w:eastAsia="仿宋_GB2312" w:cs="仿宋_GB2312"/>
          <w:b w:val="0"/>
          <w:snapToGrid w:val="0"/>
          <w:color w:val="000000"/>
          <w:sz w:val="28"/>
          <w:szCs w:val="28"/>
          <w:highlight w:val="none"/>
          <w:lang w:val="en-US" w:eastAsia="zh-CN"/>
        </w:rPr>
      </w:pPr>
      <w:r>
        <w:rPr>
          <w:rFonts w:hint="eastAsia" w:ascii="仿宋_GB2312" w:hAnsi="仿宋_GB2312" w:eastAsia="仿宋_GB2312" w:cs="仿宋_GB2312"/>
          <w:b w:val="0"/>
          <w:snapToGrid w:val="0"/>
          <w:color w:val="000000"/>
          <w:sz w:val="28"/>
          <w:szCs w:val="28"/>
          <w:highlight w:val="none"/>
          <w:lang w:val="en-US" w:eastAsia="zh-CN"/>
        </w:rPr>
        <w:t xml:space="preserve"> 履约保证金</w:t>
      </w:r>
    </w:p>
    <w:p>
      <w:pPr>
        <w:numPr>
          <w:ilvl w:val="-1"/>
          <w:numId w:val="0"/>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eastAsia="zh-CN"/>
        </w:rPr>
        <w:t>（</w:t>
      </w:r>
      <w:r>
        <w:rPr>
          <w:rFonts w:hint="eastAsia" w:ascii="仿宋_GB2312" w:hAnsi="仿宋_GB2312" w:eastAsia="仿宋_GB2312" w:cs="仿宋_GB2312"/>
          <w:snapToGrid w:val="0"/>
          <w:color w:val="000000"/>
          <w:sz w:val="28"/>
          <w:szCs w:val="28"/>
          <w:highlight w:val="none"/>
          <w:lang w:val="en-US" w:eastAsia="zh-CN"/>
        </w:rPr>
        <w:t>1）</w:t>
      </w:r>
      <w:r>
        <w:rPr>
          <w:rFonts w:hint="eastAsia" w:ascii="仿宋_GB2312" w:hAnsi="仿宋_GB2312" w:eastAsia="仿宋_GB2312" w:cs="仿宋_GB2312"/>
          <w:snapToGrid w:val="0"/>
          <w:color w:val="000000"/>
          <w:sz w:val="28"/>
          <w:szCs w:val="28"/>
          <w:highlight w:val="none"/>
        </w:rPr>
        <w:t>中标人应当自收到中标通知书之日起30天内，提交</w:t>
      </w:r>
      <w:r>
        <w:rPr>
          <w:rFonts w:hint="eastAsia" w:ascii="仿宋_GB2312" w:hAnsi="仿宋_GB2312" w:eastAsia="仿宋_GB2312" w:cs="仿宋_GB2312"/>
          <w:snapToGrid w:val="0"/>
          <w:color w:val="000000"/>
          <w:sz w:val="28"/>
          <w:szCs w:val="28"/>
          <w:highlight w:val="none"/>
          <w:lang w:val="en-US" w:eastAsia="zh-CN"/>
        </w:rPr>
        <w:t>☑</w:t>
      </w:r>
      <w:r>
        <w:rPr>
          <w:rFonts w:hint="eastAsia" w:ascii="仿宋_GB2312" w:hAnsi="仿宋_GB2312" w:eastAsia="仿宋_GB2312" w:cs="仿宋_GB2312"/>
          <w:snapToGrid w:val="0"/>
          <w:color w:val="000000"/>
          <w:sz w:val="28"/>
          <w:szCs w:val="28"/>
          <w:highlight w:val="none"/>
          <w:lang w:eastAsia="zh-CN"/>
        </w:rPr>
        <w:t>合同价的</w:t>
      </w:r>
      <w:r>
        <w:rPr>
          <w:rFonts w:hint="eastAsia" w:ascii="仿宋_GB2312" w:hAnsi="仿宋_GB2312" w:eastAsia="仿宋_GB2312" w:cs="仿宋_GB2312"/>
          <w:snapToGrid w:val="0"/>
          <w:color w:val="000000"/>
          <w:sz w:val="28"/>
          <w:szCs w:val="28"/>
          <w:highlight w:val="none"/>
          <w:lang w:val="en-US" w:eastAsia="zh-CN"/>
        </w:rPr>
        <w:t xml:space="preserve">10%  </w:t>
      </w:r>
      <w:r>
        <w:rPr>
          <w:rFonts w:hint="eastAsia" w:ascii="仿宋_GB2312" w:hAnsi="仿宋_GB2312" w:eastAsia="仿宋_GB2312" w:cs="仿宋_GB2312"/>
          <w:snapToGrid w:val="0"/>
          <w:color w:val="000000"/>
          <w:sz w:val="28"/>
          <w:szCs w:val="28"/>
          <w:highlight w:val="none"/>
          <w:lang w:val="en-US" w:eastAsia="zh-CN"/>
        </w:rPr>
        <w:t>□</w:t>
      </w:r>
      <w:r>
        <w:rPr>
          <w:rFonts w:hint="eastAsia" w:ascii="仿宋_GB2312" w:hAnsi="仿宋_GB2312" w:eastAsia="仿宋_GB2312" w:cs="仿宋_GB2312"/>
          <w:snapToGrid w:val="0"/>
          <w:color w:val="000000"/>
          <w:sz w:val="28"/>
          <w:szCs w:val="28"/>
          <w:highlight w:val="none"/>
          <w:lang w:val="en-US" w:eastAsia="zh-CN"/>
        </w:rPr>
        <w:t>其他：</w:t>
      </w:r>
      <w:r>
        <w:rPr>
          <w:rFonts w:hint="eastAsia" w:ascii="仿宋_GB2312" w:hAnsi="仿宋_GB2312" w:eastAsia="仿宋_GB2312" w:cs="仿宋_GB2312"/>
          <w:snapToGrid w:val="0"/>
          <w:color w:val="000000"/>
          <w:sz w:val="28"/>
          <w:szCs w:val="28"/>
          <w:highlight w:val="none"/>
          <w:u w:val="single"/>
          <w:lang w:val="en-US" w:eastAsia="zh-CN"/>
        </w:rPr>
        <w:t xml:space="preserve"> XX   </w:t>
      </w:r>
      <w:r>
        <w:rPr>
          <w:rFonts w:hint="eastAsia" w:ascii="仿宋_GB2312" w:hAnsi="仿宋_GB2312" w:eastAsia="仿宋_GB2312" w:cs="仿宋_GB2312"/>
          <w:snapToGrid w:val="0"/>
          <w:color w:val="000000"/>
          <w:sz w:val="28"/>
          <w:szCs w:val="28"/>
          <w:highlight w:val="none"/>
          <w:lang w:val="en-US" w:eastAsia="zh-CN"/>
        </w:rPr>
        <w:t>元</w:t>
      </w:r>
      <w:r>
        <w:rPr>
          <w:rFonts w:hint="eastAsia" w:ascii="仿宋_GB2312" w:hAnsi="仿宋_GB2312" w:eastAsia="仿宋_GB2312" w:cs="仿宋_GB2312"/>
          <w:snapToGrid w:val="0"/>
          <w:color w:val="000000"/>
          <w:sz w:val="28"/>
          <w:szCs w:val="28"/>
          <w:highlight w:val="none"/>
        </w:rPr>
        <w:t>的履约保证金，并一次性足额存入履约保证金专用账户。</w:t>
      </w:r>
    </w:p>
    <w:p>
      <w:pPr>
        <w:numPr>
          <w:ilvl w:val="-1"/>
          <w:numId w:val="0"/>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eastAsia="zh-CN"/>
        </w:rPr>
        <w:t>（</w:t>
      </w:r>
      <w:r>
        <w:rPr>
          <w:rFonts w:hint="eastAsia" w:ascii="仿宋_GB2312" w:hAnsi="仿宋_GB2312" w:eastAsia="仿宋_GB2312" w:cs="仿宋_GB2312"/>
          <w:snapToGrid w:val="0"/>
          <w:color w:val="000000"/>
          <w:sz w:val="28"/>
          <w:szCs w:val="28"/>
          <w:highlight w:val="none"/>
          <w:lang w:val="en-US" w:eastAsia="zh-CN"/>
        </w:rPr>
        <w:t>2）</w:t>
      </w:r>
      <w:r>
        <w:rPr>
          <w:rFonts w:hint="eastAsia" w:ascii="仿宋_GB2312" w:hAnsi="仿宋_GB2312" w:eastAsia="仿宋_GB2312" w:cs="仿宋_GB2312"/>
          <w:snapToGrid w:val="0"/>
          <w:color w:val="000000"/>
          <w:sz w:val="28"/>
          <w:szCs w:val="28"/>
          <w:highlight w:val="none"/>
        </w:rPr>
        <w:t>履约保证金应当采用银行转账或电汇等缴纳方式，不直接收取现金、个人存折。</w:t>
      </w:r>
    </w:p>
    <w:p>
      <w:pPr>
        <w:numPr>
          <w:ilvl w:val="-1"/>
          <w:numId w:val="0"/>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eastAsia="zh-CN"/>
        </w:rPr>
        <w:t>（</w:t>
      </w:r>
      <w:r>
        <w:rPr>
          <w:rFonts w:hint="eastAsia" w:ascii="仿宋_GB2312" w:hAnsi="仿宋_GB2312" w:eastAsia="仿宋_GB2312" w:cs="仿宋_GB2312"/>
          <w:snapToGrid w:val="0"/>
          <w:color w:val="000000"/>
          <w:sz w:val="28"/>
          <w:szCs w:val="28"/>
          <w:highlight w:val="none"/>
          <w:lang w:val="en-US" w:eastAsia="zh-CN"/>
        </w:rPr>
        <w:t>3)</w:t>
      </w:r>
      <w:r>
        <w:rPr>
          <w:rFonts w:hint="eastAsia" w:ascii="仿宋_GB2312" w:hAnsi="仿宋_GB2312" w:eastAsia="仿宋_GB2312" w:cs="仿宋_GB2312"/>
          <w:snapToGrid w:val="0"/>
          <w:color w:val="000000"/>
          <w:sz w:val="28"/>
          <w:szCs w:val="28"/>
          <w:highlight w:val="none"/>
        </w:rPr>
        <w:t>履约保证金</w:t>
      </w:r>
      <w:r>
        <w:rPr>
          <w:rFonts w:hint="eastAsia" w:ascii="仿宋_GB2312" w:hAnsi="仿宋_GB2312" w:eastAsia="仿宋_GB2312" w:cs="仿宋_GB2312"/>
          <w:snapToGrid w:val="0"/>
          <w:color w:val="000000"/>
          <w:sz w:val="28"/>
          <w:szCs w:val="28"/>
          <w:highlight w:val="none"/>
          <w:lang w:val="en-US" w:eastAsia="zh-CN"/>
        </w:rPr>
        <w:t>在</w:t>
      </w:r>
      <w:r>
        <w:rPr>
          <w:rFonts w:hint="eastAsia" w:ascii="仿宋_GB2312" w:hAnsi="仿宋_GB2312" w:eastAsia="仿宋_GB2312" w:cs="仿宋_GB2312"/>
          <w:snapToGrid w:val="0"/>
          <w:color w:val="000000"/>
          <w:sz w:val="28"/>
          <w:szCs w:val="28"/>
          <w:highlight w:val="none"/>
        </w:rPr>
        <w:t>使用电汇、网上银行转帐的形式提交</w:t>
      </w:r>
      <w:r>
        <w:rPr>
          <w:rFonts w:hint="eastAsia" w:ascii="仿宋_GB2312" w:hAnsi="仿宋_GB2312" w:eastAsia="仿宋_GB2312" w:cs="仿宋_GB2312"/>
          <w:snapToGrid w:val="0"/>
          <w:color w:val="000000"/>
          <w:sz w:val="28"/>
          <w:szCs w:val="28"/>
          <w:highlight w:val="none"/>
          <w:lang w:val="en-US" w:eastAsia="zh-CN"/>
        </w:rPr>
        <w:t>时应</w:t>
      </w:r>
      <w:r>
        <w:rPr>
          <w:rFonts w:hint="eastAsia" w:ascii="仿宋_GB2312" w:hAnsi="仿宋_GB2312" w:eastAsia="仿宋_GB2312" w:cs="仿宋_GB2312"/>
          <w:snapToGrid w:val="0"/>
          <w:color w:val="000000"/>
          <w:sz w:val="28"/>
          <w:szCs w:val="28"/>
          <w:highlight w:val="none"/>
        </w:rPr>
        <w:t>写明投标编号及标段、联系方式，以便招标人核对查实。</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户名：江苏常熟农村商业银行股份有限公司（履约保证金）</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账号：101290001022913940</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开户行：常熟农商银行营业部</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受理地点：江苏省常熟市新世纪大道58号；</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受理时间：法定工作日9:00～16:00，交纳时间以履约保证金专用账户实际收到的时间为准。（友情提示：为确保履约保证金能按时到</w:t>
      </w:r>
      <w:r>
        <w:rPr>
          <w:rFonts w:hint="eastAsia" w:ascii="仿宋_GB2312" w:hAnsi="仿宋_GB2312" w:eastAsia="仿宋_GB2312" w:cs="仿宋_GB2312"/>
          <w:snapToGrid w:val="0"/>
          <w:color w:val="000000"/>
          <w:sz w:val="28"/>
          <w:szCs w:val="28"/>
          <w:highlight w:val="none"/>
          <w:lang w:val="en-US" w:eastAsia="zh-CN"/>
        </w:rPr>
        <w:t>账</w:t>
      </w:r>
      <w:r>
        <w:rPr>
          <w:rFonts w:hint="eastAsia" w:ascii="仿宋_GB2312" w:hAnsi="仿宋_GB2312" w:eastAsia="仿宋_GB2312" w:cs="仿宋_GB2312"/>
          <w:snapToGrid w:val="0"/>
          <w:color w:val="000000"/>
          <w:sz w:val="28"/>
          <w:szCs w:val="28"/>
          <w:highlight w:val="none"/>
        </w:rPr>
        <w:t>，中标人按要求提前将履约保证金汇入专用账户内，以免延误。履约保证金到账查询电话：0512-52739210）</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签订合同</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招标人将按照招标文件和投标人的投标文件与中标人签订书面合同，签订合同之前，双方需对合同的具体细节进行商谈。</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招标人对有关内容有权作出必要的细化和补充，但有关细化和补充不得背离招标文件和投标文件的实质性内容。</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招标文件、中标方的投标文件及其澄清文件等，均为签订合同的依据。</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其他未尽事项</w:t>
      </w:r>
    </w:p>
    <w:p>
      <w:pPr>
        <w:numPr>
          <w:ilvl w:val="0"/>
          <w:numId w:val="19"/>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本项目计划选取一家中标单位。</w:t>
      </w:r>
    </w:p>
    <w:p>
      <w:pPr>
        <w:numPr>
          <w:ilvl w:val="0"/>
          <w:numId w:val="19"/>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采购结果延用周期：至项目合同履约完毕</w:t>
      </w:r>
    </w:p>
    <w:p>
      <w:pPr>
        <w:numPr>
          <w:ilvl w:val="0"/>
          <w:numId w:val="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ind w:firstLine="2811" w:firstLineChars="1000"/>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第三部分  投标文件格式</w:t>
      </w:r>
    </w:p>
    <w:p>
      <w:pPr>
        <w:pStyle w:val="3"/>
        <w:spacing w:after="0" w:line="240" w:lineRule="auto"/>
        <w:jc w:val="left"/>
        <w:rPr>
          <w:rFonts w:hint="eastAsia" w:ascii="仿宋_GB2312" w:hAnsi="仿宋_GB2312" w:eastAsia="仿宋_GB2312" w:cs="仿宋_GB2312"/>
          <w:b w:val="0"/>
          <w:snapToGrid w:val="0"/>
          <w:sz w:val="28"/>
          <w:szCs w:val="28"/>
          <w:highlight w:val="none"/>
          <w:shd w:val="pct10" w:color="auto" w:fill="FFFFFF"/>
        </w:rPr>
      </w:pPr>
      <w:bookmarkStart w:id="1" w:name="_附件1：《投标书》"/>
      <w:bookmarkEnd w:id="1"/>
      <w:r>
        <w:rPr>
          <w:rFonts w:hint="eastAsia" w:ascii="仿宋_GB2312" w:hAnsi="仿宋_GB2312" w:eastAsia="仿宋_GB2312" w:cs="仿宋_GB2312"/>
          <w:b w:val="0"/>
          <w:snapToGrid w:val="0"/>
          <w:color w:val="000000"/>
          <w:sz w:val="28"/>
          <w:szCs w:val="28"/>
          <w:highlight w:val="none"/>
        </w:rPr>
        <w:t>附件1：投标书</w:t>
      </w:r>
    </w:p>
    <w:p>
      <w:pPr>
        <w:pStyle w:val="20"/>
        <w:adjustRightInd w:val="0"/>
        <w:jc w:val="center"/>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32"/>
          <w:szCs w:val="32"/>
          <w:highlight w:val="none"/>
        </w:rPr>
        <w:t>投  标  书</w:t>
      </w:r>
    </w:p>
    <w:p>
      <w:pPr>
        <w:pStyle w:val="20"/>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致：江苏常熟农村商业银行股份有限公司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根据贵方</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val="en-US" w:eastAsia="zh-CN"/>
        </w:rPr>
        <w:t xml:space="preserve">       </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eastAsia="zh-CN"/>
        </w:rPr>
        <w:t>项目</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招标书，投标人</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（投标人名称）提供相关文件并做出以下承诺：</w:t>
      </w:r>
    </w:p>
    <w:p>
      <w:pPr>
        <w:numPr>
          <w:ilvl w:val="0"/>
          <w:numId w:val="20"/>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招标文件规定的全部文件正本一份，副本二份，电子文档一份。</w:t>
      </w:r>
    </w:p>
    <w:p>
      <w:pPr>
        <w:numPr>
          <w:ilvl w:val="0"/>
          <w:numId w:val="20"/>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投标人同意如下：</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投标人完全接受招标文件中的内容，并将按招标文件的规定履行义务，按相关法律法规履行我方的全部责任。</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投标人己详细审查全部招标文件，包括修改文件以及全部参考资料和有关附件，无其他不明事项。</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投标人同意招标人要求的相关数据或资料，完全理解招标人在招标文件中确定的评标原则和程序，理解贵方不一定要接受最低报价的投标。</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投标人承诺项目讲标人为本项目实施的项目经理，投标人应承诺项目实施过程中项目经理不做变更。如发生项目经理变更，招标人有权扣减项目中标金额的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p>
    <w:p>
      <w:pPr>
        <w:numPr>
          <w:ilvl w:val="0"/>
          <w:numId w:val="21"/>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投标人承诺按项目投标书中项目组人员配制进场实施项目，如人员匹配率低于</w:t>
      </w:r>
      <w:r>
        <w:rPr>
          <w:rFonts w:hint="eastAsia" w:ascii="仿宋_GB2312" w:hAnsi="仿宋_GB2312" w:eastAsia="仿宋_GB2312" w:cs="仿宋_GB2312"/>
          <w:snapToGrid w:val="0"/>
          <w:color w:val="000000"/>
          <w:sz w:val="28"/>
          <w:szCs w:val="28"/>
          <w:highlight w:val="none"/>
          <w:u w:val="single"/>
        </w:rPr>
        <w:t>90%</w:t>
      </w:r>
      <w:r>
        <w:rPr>
          <w:rFonts w:hint="eastAsia" w:ascii="仿宋_GB2312" w:hAnsi="仿宋_GB2312" w:eastAsia="仿宋_GB2312" w:cs="仿宋_GB2312"/>
          <w:snapToGrid w:val="0"/>
          <w:color w:val="000000"/>
          <w:sz w:val="28"/>
          <w:szCs w:val="28"/>
          <w:highlight w:val="none"/>
        </w:rPr>
        <w:t>，招标人有权扣减项目中标金额的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r>
        <w:rPr>
          <w:rFonts w:hint="eastAsia" w:ascii="仿宋_GB2312" w:hAnsi="仿宋_GB2312" w:eastAsia="仿宋_GB2312" w:cs="仿宋_GB2312"/>
          <w:snapToGrid w:val="0"/>
          <w:color w:val="000000"/>
          <w:sz w:val="28"/>
          <w:szCs w:val="28"/>
          <w:highlight w:val="none"/>
        </w:rPr>
        <w:t>（人员匹配率为：投标书匹配人员数量/投标书项目人员总数）</w:t>
      </w:r>
    </w:p>
    <w:p>
      <w:pPr>
        <w:numPr>
          <w:ilvl w:val="0"/>
          <w:numId w:val="21"/>
        </w:numPr>
        <w:adjustRightInd w:val="0"/>
        <w:ind w:left="567" w:leftChars="270" w:firstLine="273" w:firstLineChars="0"/>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val="0"/>
          <w:bCs w:val="0"/>
          <w:snapToGrid w:val="0"/>
          <w:color w:val="000000"/>
          <w:sz w:val="28"/>
          <w:szCs w:val="28"/>
          <w:highlight w:val="none"/>
          <w:lang w:eastAsia="zh-CN"/>
        </w:rPr>
        <w:t>投标人</w:t>
      </w:r>
      <w:r>
        <w:rPr>
          <w:rFonts w:hint="eastAsia" w:ascii="仿宋_GB2312" w:hAnsi="仿宋_GB2312" w:eastAsia="仿宋_GB2312" w:cs="仿宋_GB2312"/>
          <w:b w:val="0"/>
          <w:bCs w:val="0"/>
          <w:snapToGrid w:val="0"/>
          <w:color w:val="000000"/>
          <w:sz w:val="28"/>
          <w:szCs w:val="28"/>
          <w:highlight w:val="none"/>
        </w:rPr>
        <w:t>承诺</w:t>
      </w:r>
      <w:r>
        <w:rPr>
          <w:rFonts w:hint="eastAsia" w:ascii="仿宋_GB2312" w:hAnsi="仿宋_GB2312" w:eastAsia="仿宋_GB2312" w:cs="仿宋_GB2312"/>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_GB2312" w:hAnsi="仿宋_GB2312" w:eastAsia="仿宋_GB2312" w:cs="仿宋_GB2312"/>
          <w:b w:val="0"/>
          <w:bCs w:val="0"/>
          <w:snapToGrid w:val="0"/>
          <w:color w:val="000000"/>
          <w:sz w:val="28"/>
          <w:szCs w:val="28"/>
          <w:highlight w:val="none"/>
          <w:lang w:val="en-US" w:eastAsia="zh-CN"/>
        </w:rPr>
        <w:t>(技术标准规范在项目进场实施时提供，概要内容见附件《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》)并对附件《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》进行盖章确认。</w:t>
      </w:r>
    </w:p>
    <w:p>
      <w:pPr>
        <w:numPr>
          <w:ilvl w:val="0"/>
          <w:numId w:val="20"/>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投标人保证投标文件中所有关于投标资格的文件，证明陈述均是真实的、准确的。若有违背，投标人愿意承担由此而产生的一切后果。</w:t>
      </w:r>
    </w:p>
    <w:p>
      <w:pPr>
        <w:adjustRightInd w:val="0"/>
        <w:ind w:firstLine="700" w:firstLineChars="25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投标方</w:t>
      </w:r>
      <w:r>
        <w:rPr>
          <w:rFonts w:hint="eastAsia" w:ascii="仿宋_GB2312" w:hAnsi="仿宋_GB2312" w:eastAsia="仿宋_GB2312" w:cs="仿宋_GB2312"/>
          <w:color w:val="000000"/>
          <w:sz w:val="28"/>
          <w:szCs w:val="28"/>
          <w:highlight w:val="none"/>
        </w:rPr>
        <w:t>愿意按招标文件的规定交纳人民币</w:t>
      </w:r>
      <w:r>
        <w:rPr>
          <w:rFonts w:hint="eastAsia" w:ascii="仿宋_GB2312" w:hAnsi="仿宋_GB2312" w:eastAsia="仿宋_GB2312" w:cs="仿宋_GB2312"/>
          <w:color w:val="000000"/>
          <w:sz w:val="28"/>
          <w:szCs w:val="28"/>
          <w:highlight w:val="none"/>
          <w:lang w:val="en-US" w:eastAsia="zh-CN"/>
        </w:rPr>
        <w:t>(大写)</w:t>
      </w:r>
      <w:r>
        <w:rPr>
          <w:rFonts w:hint="eastAsia" w:ascii="仿宋_GB2312" w:hAnsi="仿宋_GB2312" w:eastAsia="仿宋_GB2312" w:cs="仿宋_GB2312"/>
          <w:color w:val="000000"/>
          <w:sz w:val="28"/>
          <w:szCs w:val="28"/>
          <w:highlight w:val="none"/>
          <w:u w:val="none"/>
          <w:lang w:val="en-US" w:eastAsia="zh-CN"/>
        </w:rPr>
        <w:t xml:space="preserve">   </w:t>
      </w:r>
      <w:r>
        <w:rPr>
          <w:rFonts w:hint="eastAsia" w:ascii="仿宋_GB2312" w:hAnsi="仿宋_GB2312" w:eastAsia="仿宋_GB2312" w:cs="仿宋_GB2312"/>
          <w:color w:val="000000"/>
          <w:sz w:val="28"/>
          <w:szCs w:val="28"/>
          <w:highlight w:val="none"/>
          <w:u w:val="single"/>
          <w:lang w:val="en-US" w:eastAsia="zh-CN"/>
        </w:rPr>
        <w:t xml:space="preserve">     元整</w:t>
      </w:r>
      <w:r>
        <w:rPr>
          <w:rFonts w:hint="eastAsia" w:ascii="仿宋_GB2312" w:hAnsi="仿宋_GB2312" w:eastAsia="仿宋_GB2312" w:cs="仿宋_GB2312"/>
          <w:color w:val="000000"/>
          <w:sz w:val="28"/>
          <w:szCs w:val="28"/>
          <w:highlight w:val="none"/>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五、</w:t>
      </w:r>
      <w:r>
        <w:rPr>
          <w:rFonts w:hint="eastAsia" w:ascii="仿宋_GB2312" w:hAnsi="仿宋_GB2312" w:eastAsia="仿宋_GB2312" w:cs="仿宋_GB2312"/>
          <w:color w:val="000000"/>
          <w:sz w:val="28"/>
          <w:szCs w:val="28"/>
          <w:highlight w:val="none"/>
        </w:rPr>
        <w:t>如果我方被确定为中标人，我方愿意按招标文件的规定交纳履约保证金</w:t>
      </w:r>
      <w:r>
        <w:rPr>
          <w:rFonts w:hint="eastAsia" w:ascii="仿宋_GB2312" w:hAnsi="仿宋_GB2312" w:eastAsia="仿宋_GB2312" w:cs="仿宋_GB2312"/>
          <w:color w:val="000000"/>
          <w:sz w:val="28"/>
          <w:szCs w:val="28"/>
          <w:highlight w:val="none"/>
          <w:lang w:val="en-US" w:eastAsia="zh-CN"/>
        </w:rPr>
        <w:t>或向招标人提供受益人为招标人的银行履约保函（独立保函）</w:t>
      </w:r>
      <w:r>
        <w:rPr>
          <w:rFonts w:hint="eastAsia" w:ascii="仿宋_GB2312" w:hAnsi="仿宋_GB2312" w:eastAsia="仿宋_GB2312" w:cs="仿宋_GB2312"/>
          <w:color w:val="000000"/>
          <w:sz w:val="28"/>
          <w:szCs w:val="28"/>
          <w:highlight w:val="none"/>
        </w:rPr>
        <w:t>。且我方如无不可抗力，又未履行招标文件、投标文件和合同条款的，一经查实，我方愿意赔偿由此而造成的一切损失，并同意接受按招标文件的相关要求对我方进行的处理。</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与本投标有关的一切正式信函使用以下地址：</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电话：</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投标人法定代表人姓名、职务（印刷体）：</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投标人名称：</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单位公章：</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法定代表人或授权代理人签字：</w:t>
      </w:r>
      <w:r>
        <w:rPr>
          <w:rFonts w:hint="eastAsia" w:ascii="仿宋_GB2312" w:hAnsi="仿宋_GB2312" w:eastAsia="仿宋_GB2312" w:cs="仿宋_GB2312"/>
          <w:snapToGrid w:val="0"/>
          <w:sz w:val="28"/>
          <w:szCs w:val="28"/>
          <w:highlight w:val="none"/>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color w:val="00000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pStyle w:val="3"/>
        <w:spacing w:after="0" w:line="24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snapToGrid w:val="0"/>
          <w:color w:val="000000"/>
          <w:sz w:val="28"/>
          <w:szCs w:val="28"/>
          <w:highlight w:val="none"/>
        </w:rPr>
        <w:br w:type="page"/>
      </w:r>
      <w:r>
        <w:rPr>
          <w:rFonts w:hint="eastAsia" w:ascii="仿宋_GB2312" w:hAnsi="仿宋_GB2312" w:eastAsia="仿宋_GB2312" w:cs="仿宋_GB2312"/>
          <w:b w:val="0"/>
          <w:snapToGrid w:val="0"/>
          <w:color w:val="000000"/>
          <w:sz w:val="28"/>
          <w:szCs w:val="28"/>
          <w:highlight w:val="none"/>
        </w:rPr>
        <w:t>附件2：法</w:t>
      </w:r>
      <w:r>
        <w:rPr>
          <w:rFonts w:hint="eastAsia" w:ascii="仿宋_GB2312" w:hAnsi="仿宋_GB2312" w:eastAsia="仿宋_GB2312" w:cs="仿宋_GB2312"/>
          <w:b w:val="0"/>
          <w:snapToGrid w:val="0"/>
          <w:color w:val="000000"/>
          <w:sz w:val="28"/>
          <w:szCs w:val="28"/>
          <w:highlight w:val="none"/>
          <w:lang w:val="en-US" w:eastAsia="zh-CN"/>
        </w:rPr>
        <w:t>定</w:t>
      </w:r>
      <w:r>
        <w:rPr>
          <w:rFonts w:hint="eastAsia" w:ascii="仿宋_GB2312" w:hAnsi="仿宋_GB2312" w:eastAsia="仿宋_GB2312" w:cs="仿宋_GB2312"/>
          <w:b w:val="0"/>
          <w:snapToGrid w:val="0"/>
          <w:color w:val="000000"/>
          <w:sz w:val="28"/>
          <w:szCs w:val="28"/>
          <w:highlight w:val="none"/>
        </w:rPr>
        <w:t>代表授权委托书</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napToGrid w:val="0"/>
          <w:color w:val="000000"/>
          <w:sz w:val="32"/>
          <w:szCs w:val="32"/>
          <w:highlight w:val="none"/>
        </w:rPr>
        <w:t>法</w:t>
      </w:r>
      <w:r>
        <w:rPr>
          <w:rFonts w:hint="eastAsia" w:ascii="仿宋_GB2312" w:hAnsi="仿宋_GB2312" w:eastAsia="仿宋_GB2312" w:cs="仿宋_GB2312"/>
          <w:b/>
          <w:snapToGrid w:val="0"/>
          <w:color w:val="000000"/>
          <w:sz w:val="32"/>
          <w:szCs w:val="32"/>
          <w:highlight w:val="none"/>
          <w:lang w:val="en-US" w:eastAsia="zh-CN"/>
        </w:rPr>
        <w:t>定</w:t>
      </w:r>
      <w:r>
        <w:rPr>
          <w:rFonts w:hint="eastAsia" w:ascii="仿宋_GB2312" w:hAnsi="仿宋_GB2312" w:eastAsia="仿宋_GB2312" w:cs="仿宋_GB2312"/>
          <w:b/>
          <w:snapToGrid w:val="0"/>
          <w:color w:val="000000"/>
          <w:sz w:val="32"/>
          <w:szCs w:val="32"/>
          <w:highlight w:val="none"/>
        </w:rPr>
        <w:t>代表授权委托书</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公司名称）（投标人公司注册地点）法定代表人（姓名）经合法授权，特代表本公司（以下称“投标人”）任命：（姓名）为正式的合法代理人，并授权该代理人在有关的投标工作中，以投标人的名义签署投标书、签署合同并处理与此有关的一切事务。</w:t>
      </w:r>
    </w:p>
    <w:p>
      <w:pPr>
        <w:autoSpaceDE w:val="0"/>
        <w:autoSpaceDN w:val="0"/>
        <w:adjustRightInd w:val="0"/>
        <w:spacing w:before="12"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特签字如下，以资证明。</w:t>
      </w: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spacing w:val="2"/>
          <w:kern w:val="0"/>
          <w:position w:val="-1"/>
          <w:sz w:val="28"/>
          <w:szCs w:val="28"/>
          <w:highlight w:val="none"/>
          <w:lang w:val="zh-CN"/>
        </w:rPr>
        <w:br w:type="page"/>
      </w:r>
      <w:r>
        <w:rPr>
          <w:rFonts w:hint="eastAsia" w:ascii="仿宋_GB2312" w:hAnsi="仿宋_GB2312" w:eastAsia="仿宋_GB2312" w:cs="仿宋_GB2312"/>
          <w:b w:val="0"/>
          <w:snapToGrid w:val="0"/>
          <w:color w:val="000000"/>
          <w:sz w:val="28"/>
          <w:szCs w:val="28"/>
          <w:highlight w:val="none"/>
        </w:rPr>
        <w:t>附件</w:t>
      </w:r>
      <w:r>
        <w:rPr>
          <w:rFonts w:hint="eastAsia" w:ascii="仿宋_GB2312" w:hAnsi="仿宋_GB2312" w:eastAsia="仿宋_GB2312" w:cs="仿宋_GB2312"/>
          <w:b w:val="0"/>
          <w:snapToGrid w:val="0"/>
          <w:color w:val="000000"/>
          <w:sz w:val="28"/>
          <w:szCs w:val="28"/>
          <w:highlight w:val="none"/>
          <w:lang w:eastAsia="zh-CN"/>
        </w:rPr>
        <w:t>３</w:t>
      </w:r>
      <w:r>
        <w:rPr>
          <w:rFonts w:hint="eastAsia" w:ascii="仿宋_GB2312" w:hAnsi="仿宋_GB2312" w:eastAsia="仿宋_GB2312" w:cs="仿宋_GB2312"/>
          <w:b w:val="0"/>
          <w:snapToGrid w:val="0"/>
          <w:color w:val="000000"/>
          <w:sz w:val="28"/>
          <w:szCs w:val="28"/>
          <w:highlight w:val="none"/>
          <w:lang w:val="en-US" w:eastAsia="zh-CN"/>
        </w:rPr>
        <w:t>：</w:t>
      </w:r>
      <w:r>
        <w:rPr>
          <w:rFonts w:hint="eastAsia" w:ascii="仿宋_GB2312" w:hAnsi="仿宋_GB2312" w:eastAsia="仿宋_GB2312" w:cs="仿宋_GB2312"/>
          <w:b w:val="0"/>
          <w:bCs/>
          <w:snapToGrid w:val="0"/>
          <w:color w:val="000000"/>
          <w:kern w:val="2"/>
          <w:sz w:val="28"/>
          <w:szCs w:val="28"/>
          <w:highlight w:val="none"/>
          <w:lang w:val="en-US" w:eastAsia="zh-CN" w:bidi="ar-SA"/>
        </w:rPr>
        <w:t>投标价格一览表</w:t>
      </w:r>
      <w:r>
        <w:rPr>
          <w:rFonts w:hint="eastAsia" w:ascii="仿宋_GB2312" w:hAnsi="仿宋_GB2312" w:eastAsia="仿宋_GB2312" w:cs="仿宋_GB2312"/>
          <w:b/>
          <w:bCs w:val="0"/>
          <w:snapToGrid w:val="0"/>
          <w:color w:val="000000"/>
          <w:kern w:val="2"/>
          <w:sz w:val="28"/>
          <w:szCs w:val="28"/>
          <w:highlight w:val="none"/>
          <w:lang w:val="en-US" w:eastAsia="zh-CN" w:bidi="ar-SA"/>
        </w:rPr>
        <w:t>【单独密封】</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投标价格</w:t>
      </w:r>
      <w:r>
        <w:rPr>
          <w:rFonts w:hint="eastAsia" w:ascii="仿宋_GB2312" w:hAnsi="仿宋_GB2312" w:eastAsia="仿宋_GB2312" w:cs="仿宋_GB2312"/>
          <w:b w:val="0"/>
          <w:bCs/>
          <w:snapToGrid w:val="0"/>
          <w:color w:val="000000"/>
          <w:kern w:val="2"/>
          <w:sz w:val="28"/>
          <w:szCs w:val="28"/>
          <w:highlight w:val="none"/>
          <w:lang w:val="en-US" w:eastAsia="zh-CN" w:bidi="ar-SA"/>
        </w:rPr>
        <w:t>一览·表</w:t>
      </w:r>
      <w:r>
        <w:rPr>
          <w:rFonts w:hint="eastAsia" w:ascii="仿宋_GB2312" w:hAnsi="仿宋_GB2312" w:eastAsia="仿宋_GB2312" w:cs="仿宋_GB2312"/>
          <w:bCs/>
          <w:snapToGrid w:val="0"/>
          <w:sz w:val="28"/>
          <w:szCs w:val="28"/>
          <w:highlight w:val="none"/>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lang w:eastAsia="zh-CN"/>
        </w:rPr>
      </w:pPr>
      <w:r>
        <w:rPr>
          <w:rFonts w:hint="eastAsia" w:ascii="仿宋_GB2312" w:hAnsi="仿宋_GB2312" w:eastAsia="仿宋_GB2312" w:cs="仿宋_GB2312"/>
          <w:bCs/>
          <w:snapToGrid w:val="0"/>
          <w:sz w:val="28"/>
          <w:szCs w:val="28"/>
          <w:highlight w:val="none"/>
        </w:rPr>
        <w:t>项目总报价</w:t>
      </w:r>
      <w:r>
        <w:rPr>
          <w:rFonts w:hint="eastAsia" w:ascii="仿宋_GB2312" w:hAnsi="仿宋_GB2312" w:eastAsia="仿宋_GB2312" w:cs="仿宋_GB2312"/>
          <w:bCs/>
          <w:snapToGrid w:val="0"/>
          <w:sz w:val="28"/>
          <w:szCs w:val="28"/>
          <w:highlight w:val="none"/>
          <w:lang w:eastAsia="zh-CN"/>
        </w:rPr>
        <w:t>（人民币）</w:t>
      </w:r>
      <w:r>
        <w:rPr>
          <w:rFonts w:hint="eastAsia" w:ascii="仿宋_GB2312" w:hAnsi="仿宋_GB2312" w:eastAsia="仿宋_GB2312" w:cs="仿宋_GB2312"/>
          <w:bCs/>
          <w:snapToGrid w:val="0"/>
          <w:sz w:val="28"/>
          <w:szCs w:val="28"/>
          <w:highlight w:val="none"/>
        </w:rPr>
        <w:t>：</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lang w:eastAsia="zh-CN"/>
        </w:rPr>
        <w:t>元，</w:t>
      </w:r>
      <w:r>
        <w:rPr>
          <w:rFonts w:hint="eastAsia" w:ascii="仿宋_GB2312" w:hAnsi="仿宋_GB2312" w:eastAsia="仿宋_GB2312" w:cs="仿宋_GB2312"/>
          <w:bCs/>
          <w:snapToGrid w:val="0"/>
          <w:sz w:val="28"/>
          <w:szCs w:val="28"/>
          <w:highlight w:val="none"/>
          <w:lang w:val="en-US" w:eastAsia="zh-CN"/>
        </w:rPr>
        <w:t>其中项目软件费用</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lang w:eastAsia="zh-CN"/>
        </w:rPr>
        <w:t>元，</w:t>
      </w:r>
      <w:r>
        <w:rPr>
          <w:rFonts w:hint="eastAsia" w:ascii="仿宋_GB2312" w:hAnsi="仿宋_GB2312" w:eastAsia="仿宋_GB2312" w:cs="仿宋_GB2312"/>
          <w:bCs/>
          <w:snapToGrid w:val="0"/>
          <w:sz w:val="28"/>
          <w:szCs w:val="28"/>
          <w:highlight w:val="none"/>
          <w:lang w:val="en-US" w:eastAsia="zh-CN"/>
        </w:rPr>
        <w:t>软件实施费用</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lang w:eastAsia="zh-CN"/>
        </w:rPr>
        <w:t>元</w:t>
      </w:r>
      <w:r>
        <w:rPr>
          <w:rFonts w:hint="eastAsia" w:ascii="仿宋_GB2312" w:hAnsi="仿宋_GB2312" w:eastAsia="仿宋_GB2312" w:cs="仿宋_GB2312"/>
          <w:bCs/>
          <w:snapToGrid w:val="0"/>
          <w:sz w:val="28"/>
          <w:szCs w:val="28"/>
          <w:highlight w:val="none"/>
          <w:lang w:val="en-US" w:eastAsia="zh-CN"/>
        </w:rPr>
        <w:t>，数据迁移费用</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lang w:eastAsia="zh-CN"/>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Cs/>
          <w:snapToGrid w:val="0"/>
          <w:sz w:val="28"/>
          <w:szCs w:val="28"/>
          <w:highlight w:val="none"/>
        </w:rPr>
        <w:t>项目计划进场时间：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Cs/>
          <w:snapToGrid w:val="0"/>
          <w:sz w:val="28"/>
          <w:szCs w:val="28"/>
          <w:highlight w:val="none"/>
        </w:rPr>
        <w:t>预计项目上线时间：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项目计划总工期：</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人月单价:</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lang w:eastAsia="zh-CN"/>
        </w:rPr>
      </w:pPr>
      <w:r>
        <w:rPr>
          <w:rFonts w:hint="eastAsia" w:ascii="仿宋_GB2312" w:hAnsi="仿宋_GB2312" w:eastAsia="仿宋_GB2312" w:cs="仿宋_GB2312"/>
          <w:bCs/>
          <w:snapToGrid w:val="0"/>
          <w:sz w:val="28"/>
          <w:szCs w:val="28"/>
          <w:highlight w:val="none"/>
          <w:lang w:eastAsia="zh-CN"/>
        </w:rPr>
        <w:t>报价明细：</w:t>
      </w:r>
    </w:p>
    <w:tbl>
      <w:tblPr>
        <w:tblStyle w:val="33"/>
        <w:tblW w:w="8618" w:type="dxa"/>
        <w:jc w:val="center"/>
        <w:tblInd w:w="0"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数</w:t>
            </w:r>
            <w:r>
              <w:rPr>
                <w:rFonts w:hint="eastAsia" w:ascii="仿宋_GB2312" w:hAnsi="仿宋_GB2312" w:eastAsia="仿宋_GB2312" w:cs="仿宋_GB2312"/>
                <w:b/>
                <w:bCs/>
                <w:sz w:val="21"/>
                <w:szCs w:val="21"/>
                <w:highlight w:val="none"/>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iCs/>
                <w:sz w:val="21"/>
                <w:szCs w:val="21"/>
                <w:highlight w:val="none"/>
                <w:lang w:eastAsia="zh-CN"/>
              </w:rPr>
              <w:t>软件名称</w:t>
            </w:r>
            <w:r>
              <w:rPr>
                <w:rFonts w:hint="eastAsia" w:ascii="仿宋_GB2312" w:hAnsi="仿宋_GB2312" w:eastAsia="仿宋_GB2312" w:cs="仿宋_GB2312"/>
                <w:i/>
                <w:iCs/>
                <w:sz w:val="21"/>
                <w:szCs w:val="21"/>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优惠/附加条款（按类型填写）：</w:t>
      </w:r>
    </w:p>
    <w:tbl>
      <w:tblPr>
        <w:tblStyle w:val="34"/>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iCs/>
                <w:sz w:val="21"/>
                <w:szCs w:val="21"/>
                <w:highlight w:val="none"/>
                <w:lang w:eastAsia="zh-CN"/>
              </w:rPr>
              <w:t>咨询</w:t>
            </w:r>
            <w:r>
              <w:rPr>
                <w:rFonts w:hint="eastAsia" w:ascii="仿宋_GB2312" w:hAnsi="仿宋_GB2312" w:eastAsia="仿宋_GB2312" w:cs="仿宋_GB2312"/>
                <w:i/>
                <w:iCs/>
                <w:sz w:val="21"/>
                <w:szCs w:val="21"/>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系统（含软、硬件等）应提供免费维护期为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至少1年</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维护期内提供（□驻场</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远程支持 </w:t>
      </w:r>
      <w:r>
        <w:rPr>
          <w:rFonts w:hint="eastAsia" w:ascii="仿宋_GB2312" w:hAnsi="仿宋_GB2312" w:eastAsia="仿宋_GB2312" w:cs="仿宋_GB2312"/>
          <w:sz w:val="28"/>
          <w:szCs w:val="28"/>
          <w:highlight w:val="none"/>
          <w:lang w:eastAsia="zh-CN"/>
        </w:rPr>
        <w:t>□其他</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eastAsia="zh-CN"/>
        </w:rPr>
        <w:t>）支持服务，</w:t>
      </w:r>
      <w:r>
        <w:rPr>
          <w:rFonts w:hint="eastAsia" w:ascii="仿宋_GB2312" w:hAnsi="仿宋_GB2312" w:eastAsia="仿宋_GB2312" w:cs="仿宋_GB2312"/>
          <w:sz w:val="28"/>
          <w:szCs w:val="28"/>
          <w:highlight w:val="none"/>
        </w:rPr>
        <w:t>维护期满后，每年度系统维护服务费用不超过项目</w:t>
      </w:r>
      <w:r>
        <w:rPr>
          <w:rFonts w:hint="eastAsia" w:ascii="仿宋_GB2312" w:hAnsi="仿宋_GB2312" w:eastAsia="仿宋_GB2312" w:cs="仿宋_GB2312"/>
          <w:sz w:val="28"/>
          <w:szCs w:val="28"/>
          <w:highlight w:val="none"/>
          <w:lang w:val="en-US" w:eastAsia="zh-CN"/>
        </w:rPr>
        <w:t>软件费用</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%(如</w:t>
      </w:r>
      <w:r>
        <w:rPr>
          <w:rFonts w:hint="eastAsia" w:ascii="仿宋_GB2312" w:hAnsi="仿宋_GB2312" w:eastAsia="仿宋_GB2312" w:cs="仿宋_GB2312"/>
          <w:color w:val="auto"/>
          <w:sz w:val="28"/>
          <w:szCs w:val="28"/>
          <w:highlight w:val="none"/>
          <w:lang w:val="en-US" w:eastAsia="zh-CN"/>
        </w:rPr>
        <w:t>从</w:t>
      </w:r>
      <w:r>
        <w:rPr>
          <w:rFonts w:hint="eastAsia" w:ascii="仿宋_GB2312" w:hAnsi="仿宋_GB2312" w:eastAsia="仿宋_GB2312" w:cs="仿宋_GB2312"/>
          <w:color w:val="auto"/>
          <w:sz w:val="28"/>
          <w:szCs w:val="28"/>
          <w:highlight w:val="none"/>
        </w:rPr>
        <w:t>投标方采购了人月服务，可以不再单独采购维护服务，但需提供按季度的巡检工作及平台升级等服务)。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系统建设过程中，如果工作范</w:t>
      </w:r>
      <w:r>
        <w:rPr>
          <w:rFonts w:hint="eastAsia" w:ascii="仿宋_GB2312" w:hAnsi="仿宋_GB2312" w:eastAsia="仿宋_GB2312" w:cs="仿宋_GB2312"/>
          <w:color w:val="auto"/>
          <w:sz w:val="28"/>
          <w:szCs w:val="28"/>
          <w:highlight w:val="none"/>
        </w:rPr>
        <w:t>围</w:t>
      </w:r>
      <w:r>
        <w:rPr>
          <w:rFonts w:hint="eastAsia" w:ascii="仿宋_GB2312" w:hAnsi="仿宋_GB2312" w:eastAsia="仿宋_GB2312" w:cs="仿宋_GB2312"/>
          <w:color w:val="auto"/>
          <w:sz w:val="28"/>
          <w:szCs w:val="28"/>
          <w:highlight w:val="none"/>
          <w:lang w:val="en-US" w:eastAsia="zh-CN"/>
        </w:rPr>
        <w:t>发生</w:t>
      </w:r>
      <w:r>
        <w:rPr>
          <w:rFonts w:hint="eastAsia" w:ascii="仿宋_GB2312" w:hAnsi="仿宋_GB2312" w:eastAsia="仿宋_GB2312" w:cs="仿宋_GB2312"/>
          <w:color w:val="auto"/>
          <w:sz w:val="28"/>
          <w:szCs w:val="28"/>
          <w:highlight w:val="none"/>
        </w:rPr>
        <w:t>转换</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变更不超过10%</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rPr>
        <w:t>，不另外收费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软件类系统，系统上线</w:t>
      </w:r>
      <w:r>
        <w:rPr>
          <w:rFonts w:hint="eastAsia" w:ascii="仿宋_GB2312" w:hAnsi="仿宋_GB2312" w:eastAsia="仿宋_GB2312" w:cs="仿宋_GB2312"/>
          <w:color w:val="auto"/>
          <w:sz w:val="28"/>
          <w:szCs w:val="28"/>
          <w:highlight w:val="none"/>
          <w:u w:val="single"/>
        </w:rPr>
        <w:t>2</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rPr>
        <w:t>内，</w:t>
      </w:r>
      <w:r>
        <w:rPr>
          <w:rFonts w:hint="eastAsia" w:ascii="仿宋_GB2312" w:hAnsi="仿宋_GB2312" w:eastAsia="仿宋_GB2312" w:cs="仿宋_GB2312"/>
          <w:color w:val="auto"/>
          <w:sz w:val="28"/>
          <w:szCs w:val="28"/>
          <w:highlight w:val="none"/>
          <w:lang w:eastAsia="zh-CN"/>
        </w:rPr>
        <w:t>由于功能新增</w:t>
      </w:r>
      <w:r>
        <w:rPr>
          <w:rFonts w:hint="eastAsia" w:ascii="仿宋_GB2312" w:hAnsi="仿宋_GB2312" w:eastAsia="仿宋_GB2312" w:cs="仿宋_GB2312"/>
          <w:color w:val="auto"/>
          <w:sz w:val="28"/>
          <w:szCs w:val="28"/>
          <w:highlight w:val="none"/>
        </w:rPr>
        <w:t>经双</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rPr>
        <w:t>协</w:t>
      </w:r>
      <w:r>
        <w:rPr>
          <w:rFonts w:hint="eastAsia" w:ascii="仿宋_GB2312" w:hAnsi="仿宋_GB2312" w:eastAsia="仿宋_GB2312" w:cs="仿宋_GB2312"/>
          <w:sz w:val="28"/>
          <w:szCs w:val="28"/>
          <w:highlight w:val="none"/>
        </w:rPr>
        <w:t>商同意需要计算工作量的，</w:t>
      </w:r>
      <w:r>
        <w:rPr>
          <w:rFonts w:hint="eastAsia" w:ascii="仿宋_GB2312" w:hAnsi="仿宋_GB2312" w:eastAsia="仿宋_GB2312" w:cs="仿宋_GB2312"/>
          <w:sz w:val="28"/>
          <w:szCs w:val="28"/>
          <w:highlight w:val="none"/>
          <w:lang w:eastAsia="zh-CN"/>
        </w:rPr>
        <w:t>工作量</w:t>
      </w:r>
      <w:r>
        <w:rPr>
          <w:rFonts w:hint="eastAsia" w:ascii="仿宋_GB2312" w:hAnsi="仿宋_GB2312" w:eastAsia="仿宋_GB2312" w:cs="仿宋_GB2312"/>
          <w:sz w:val="28"/>
          <w:szCs w:val="28"/>
          <w:highlight w:val="none"/>
        </w:rPr>
        <w:t>报价不超</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/人月</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投标人应在项目计划进场时间安排人员进场，未在期限内完成人员进场，每延迟一日，应向招标人支付相当于项目中标总金额万分之</w:t>
      </w:r>
      <w:r>
        <w:rPr>
          <w:rFonts w:hint="eastAsia" w:ascii="仿宋_GB2312" w:hAnsi="仿宋_GB2312" w:eastAsia="仿宋_GB2312" w:cs="仿宋_GB2312"/>
          <w:sz w:val="28"/>
          <w:szCs w:val="28"/>
          <w:highlight w:val="none"/>
          <w:u w:val="single"/>
          <w:lang w:eastAsia="zh-CN"/>
        </w:rPr>
        <w:t>五</w:t>
      </w:r>
      <w:r>
        <w:rPr>
          <w:rFonts w:hint="eastAsia" w:ascii="仿宋_GB2312" w:hAnsi="仿宋_GB2312" w:eastAsia="仿宋_GB2312" w:cs="仿宋_GB2312"/>
          <w:sz w:val="28"/>
          <w:szCs w:val="28"/>
          <w:highlight w:val="none"/>
        </w:rPr>
        <w:t>的违约金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pStyle w:val="29"/>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
          <w:bCs/>
          <w:sz w:val="28"/>
          <w:szCs w:val="28"/>
          <w:highlight w:val="none"/>
          <w:u w:val="single"/>
        </w:rPr>
        <w:t>此页投标价格清单需独立密封包装（一份即可）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sz w:val="28"/>
          <w:szCs w:val="28"/>
          <w:highlight w:val="none"/>
        </w:rPr>
        <w:br w:type="page"/>
      </w:r>
      <w:r>
        <w:rPr>
          <w:rFonts w:hint="eastAsia" w:ascii="仿宋_GB2312" w:hAnsi="仿宋_GB2312" w:eastAsia="仿宋_GB2312" w:cs="仿宋_GB2312"/>
          <w:b w:val="0"/>
          <w:snapToGrid w:val="0"/>
          <w:color w:val="000000"/>
          <w:sz w:val="28"/>
          <w:szCs w:val="28"/>
          <w:highlight w:val="none"/>
        </w:rPr>
        <w:t>附件4：投标人情况简介</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投标人情况简介</w:t>
      </w:r>
    </w:p>
    <w:p>
      <w:pPr>
        <w:pStyle w:val="20"/>
        <w:numPr>
          <w:ilvl w:val="0"/>
          <w:numId w:val="22"/>
        </w:numPr>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投标人名称：</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传真／电话：</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成立日期或注册日期：</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000000"/>
          <w:sz w:val="28"/>
          <w:szCs w:val="28"/>
          <w:highlight w:val="none"/>
        </w:rPr>
        <w:t>法定代表人或主要负责人姓名：</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numPr>
          <w:ilvl w:val="0"/>
          <w:numId w:val="22"/>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人员情况：</w:t>
      </w:r>
      <w:r>
        <w:rPr>
          <w:rFonts w:hint="eastAsia" w:ascii="仿宋_GB2312" w:hAnsi="仿宋_GB2312" w:eastAsia="仿宋_GB2312" w:cs="仿宋_GB2312"/>
          <w:snapToGrid w:val="0"/>
          <w:color w:val="000000"/>
          <w:sz w:val="28"/>
          <w:szCs w:val="28"/>
          <w:highlight w:val="none"/>
        </w:rPr>
        <w:t xml:space="preserve">  </w:t>
      </w:r>
    </w:p>
    <w:tbl>
      <w:tblPr>
        <w:tblStyle w:val="33"/>
        <w:tblW w:w="8719" w:type="dxa"/>
        <w:tblInd w:w="0" w:type="dxa"/>
        <w:shd w:val="clear" w:color="auto" w:fill="auto"/>
        <w:tblLayout w:type="fixed"/>
        <w:tblCellMar>
          <w:top w:w="0" w:type="dxa"/>
          <w:left w:w="0" w:type="dxa"/>
          <w:bottom w:w="0" w:type="dxa"/>
          <w:right w:w="0" w:type="dxa"/>
        </w:tblCellMar>
      </w:tblPr>
      <w:tblGrid>
        <w:gridCol w:w="1716"/>
        <w:gridCol w:w="7003"/>
      </w:tblGrid>
      <w:tr>
        <w:tblPrEx>
          <w:shd w:val="clear" w:color="auto" w:fill="auto"/>
          <w:tblLayout w:type="fixed"/>
          <w:tblCellMar>
            <w:top w:w="0" w:type="dxa"/>
            <w:left w:w="0" w:type="dxa"/>
            <w:bottom w:w="0" w:type="dxa"/>
            <w:right w:w="0" w:type="dxa"/>
          </w:tblCellMar>
        </w:tblPrEx>
        <w:trPr>
          <w:trHeight w:val="1020" w:hRule="atLeast"/>
        </w:trPr>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总人数 </w:t>
            </w:r>
            <w:r>
              <w:rPr>
                <w:rStyle w:val="125"/>
                <w:rFonts w:hint="eastAsia" w:ascii="仿宋_GB2312" w:hAnsi="仿宋_GB2312" w:eastAsia="仿宋_GB2312" w:cs="仿宋_GB2312"/>
                <w:color w:val="auto"/>
                <w:sz w:val="21"/>
                <w:szCs w:val="21"/>
                <w:highlight w:val="non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w:t>
            </w: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人，研发人员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w:t>
            </w:r>
            <w:r>
              <w:rPr>
                <w:rStyle w:val="127"/>
                <w:rFonts w:hint="eastAsia" w:ascii="仿宋_GB2312" w:hAnsi="仿宋_GB2312" w:eastAsia="仿宋_GB2312" w:cs="仿宋_GB2312"/>
                <w:color w:val="auto"/>
                <w:sz w:val="21"/>
                <w:szCs w:val="21"/>
                <w:highlight w:val="none"/>
                <w:lang w:val="en-US" w:eastAsia="zh-CN" w:bidi="ar"/>
              </w:rPr>
              <w:t>实施</w:t>
            </w:r>
            <w:r>
              <w:rPr>
                <w:rStyle w:val="126"/>
                <w:rFonts w:hint="eastAsia" w:ascii="仿宋_GB2312" w:hAnsi="仿宋_GB2312" w:eastAsia="仿宋_GB2312" w:cs="仿宋_GB2312"/>
                <w:color w:val="auto"/>
                <w:sz w:val="21"/>
                <w:szCs w:val="21"/>
                <w:highlight w:val="none"/>
                <w:lang w:val="en-US" w:eastAsia="zh-CN" w:bidi="ar"/>
              </w:rPr>
              <w:t>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w:t>
            </w:r>
            <w:r>
              <w:rPr>
                <w:rStyle w:val="127"/>
                <w:rFonts w:hint="eastAsia" w:ascii="仿宋_GB2312" w:hAnsi="仿宋_GB2312" w:eastAsia="仿宋_GB2312" w:cs="仿宋_GB2312"/>
                <w:color w:val="auto"/>
                <w:sz w:val="21"/>
                <w:szCs w:val="21"/>
                <w:highlight w:val="none"/>
                <w:lang w:val="en-US" w:eastAsia="zh-CN" w:bidi="ar"/>
              </w:rPr>
              <w:t>测试人员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w:t>
            </w:r>
            <w:r>
              <w:rPr>
                <w:rStyle w:val="127"/>
                <w:rFonts w:hint="eastAsia" w:ascii="仿宋_GB2312" w:hAnsi="仿宋_GB2312" w:eastAsia="仿宋_GB2312" w:cs="仿宋_GB2312"/>
                <w:color w:val="auto"/>
                <w:sz w:val="21"/>
                <w:szCs w:val="21"/>
                <w:highlight w:val="none"/>
                <w:lang w:val="en-US" w:eastAsia="zh-CN" w:bidi="ar"/>
              </w:rPr>
              <w:t>项目管理和质量管理人员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none"/>
                <w:lang w:val="en-US" w:eastAsia="zh-CN" w:bidi="ar"/>
              </w:rPr>
              <w:t>人，</w:t>
            </w:r>
            <w:r>
              <w:rPr>
                <w:rStyle w:val="127"/>
                <w:rFonts w:hint="eastAsia" w:ascii="仿宋_GB2312" w:hAnsi="仿宋_GB2312" w:eastAsia="仿宋_GB2312" w:cs="仿宋_GB2312"/>
                <w:color w:val="auto"/>
                <w:sz w:val="21"/>
                <w:szCs w:val="21"/>
                <w:highlight w:val="none"/>
                <w:lang w:val="en-US" w:eastAsia="zh-CN" w:bidi="ar"/>
              </w:rPr>
              <w:t>其他</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w:t>
            </w:r>
          </w:p>
        </w:tc>
      </w:tr>
      <w:tr>
        <w:tblPrEx>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其中：持有专业类中高级证书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single"/>
                <w:lang w:val="en-US" w:eastAsia="zh-CN" w:bidi="ar"/>
              </w:rPr>
              <w:t xml:space="preserve"> </w:t>
            </w:r>
            <w:r>
              <w:rPr>
                <w:rStyle w:val="127"/>
                <w:rFonts w:hint="eastAsia" w:ascii="仿宋_GB2312" w:hAnsi="仿宋_GB2312" w:eastAsia="仿宋_GB2312" w:cs="仿宋_GB2312"/>
                <w:color w:val="auto"/>
                <w:sz w:val="21"/>
                <w:szCs w:val="21"/>
                <w:highlight w:val="none"/>
                <w:lang w:val="en-US" w:eastAsia="zh-CN" w:bidi="ar"/>
              </w:rPr>
              <w:t>人，持有专业类初级证书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none"/>
                <w:lang w:val="en-US" w:eastAsia="zh-CN" w:bidi="ar"/>
              </w:rPr>
              <w:t>人</w:t>
            </w:r>
            <w:r>
              <w:rPr>
                <w:rStyle w:val="125"/>
                <w:rFonts w:hint="eastAsia" w:ascii="仿宋_GB2312" w:hAnsi="仿宋_GB2312" w:eastAsia="仿宋_GB2312" w:cs="仿宋_GB2312"/>
                <w:color w:val="auto"/>
                <w:sz w:val="21"/>
                <w:szCs w:val="21"/>
                <w:highlight w:val="non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 xml:space="preserve"> </w:t>
            </w:r>
            <w:r>
              <w:rPr>
                <w:rStyle w:val="127"/>
                <w:rFonts w:hint="eastAsia" w:ascii="仿宋_GB2312" w:hAnsi="仿宋_GB2312" w:eastAsia="仿宋_GB2312" w:cs="仿宋_GB2312"/>
                <w:color w:val="auto"/>
                <w:sz w:val="21"/>
                <w:szCs w:val="21"/>
                <w:highlight w:val="none"/>
                <w:lang w:val="en-US" w:eastAsia="zh-CN" w:bidi="ar"/>
              </w:rPr>
              <w:t xml:space="preserve"> </w:t>
            </w:r>
            <w:r>
              <w:rPr>
                <w:rStyle w:val="128"/>
                <w:rFonts w:hint="eastAsia" w:ascii="仿宋_GB2312" w:hAnsi="仿宋_GB2312" w:eastAsia="仿宋_GB2312" w:cs="仿宋_GB2312"/>
                <w:color w:val="auto"/>
                <w:sz w:val="21"/>
                <w:szCs w:val="21"/>
                <w:highlight w:val="none"/>
                <w:lang w:val="en-US" w:eastAsia="zh-CN" w:bidi="ar"/>
              </w:rPr>
              <w:t xml:space="preserve">           </w:t>
            </w:r>
          </w:p>
        </w:tc>
      </w:tr>
      <w:tr>
        <w:tblPrEx>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其中：中高级职称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人，初级职称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w:t>
            </w:r>
          </w:p>
        </w:tc>
      </w:tr>
      <w:tr>
        <w:tblPrEx>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w:t>
            </w:r>
            <w:r>
              <w:rPr>
                <w:rStyle w:val="129"/>
                <w:rFonts w:hint="eastAsia" w:ascii="仿宋_GB2312" w:hAnsi="仿宋_GB2312" w:eastAsia="仿宋_GB2312" w:cs="仿宋_GB2312"/>
                <w:color w:val="auto"/>
                <w:sz w:val="21"/>
                <w:szCs w:val="21"/>
                <w:highlight w:val="none"/>
                <w:lang w:val="en-US" w:eastAsia="zh-CN" w:bidi="ar"/>
              </w:rPr>
              <w:t>研究生及以上</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single"/>
                <w:lang w:val="en-US" w:eastAsia="zh-CN" w:bidi="ar"/>
              </w:rPr>
              <w:t xml:space="preserve"> </w:t>
            </w:r>
            <w:r>
              <w:rPr>
                <w:rStyle w:val="129"/>
                <w:rFonts w:hint="eastAsia" w:ascii="仿宋_GB2312" w:hAnsi="仿宋_GB2312" w:eastAsia="仿宋_GB2312" w:cs="仿宋_GB2312"/>
                <w:color w:val="auto"/>
                <w:sz w:val="21"/>
                <w:szCs w:val="21"/>
                <w:highlight w:val="none"/>
                <w:lang w:val="en-US" w:eastAsia="zh-CN" w:bidi="ar"/>
              </w:rPr>
              <w:t>人,本科</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single"/>
                <w:lang w:val="en-US" w:eastAsia="zh-CN" w:bidi="ar"/>
              </w:rPr>
              <w:t xml:space="preserve"> </w:t>
            </w:r>
            <w:r>
              <w:rPr>
                <w:rStyle w:val="129"/>
                <w:rFonts w:hint="eastAsia" w:ascii="仿宋_GB2312" w:hAnsi="仿宋_GB2312" w:eastAsia="仿宋_GB2312" w:cs="仿宋_GB2312"/>
                <w:color w:val="auto"/>
                <w:sz w:val="21"/>
                <w:szCs w:val="21"/>
                <w:highlight w:val="none"/>
                <w:lang w:val="en-US" w:eastAsia="zh-CN" w:bidi="ar"/>
              </w:rPr>
              <w:t>人，大专及以下</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u w:val="single"/>
                <w:lang w:val="en-US" w:eastAsia="zh-CN" w:bidi="ar"/>
              </w:rPr>
              <w:t xml:space="preserve"> </w:t>
            </w:r>
            <w:r>
              <w:rPr>
                <w:rStyle w:val="130"/>
                <w:rFonts w:hint="eastAsia" w:ascii="仿宋_GB2312" w:hAnsi="仿宋_GB2312" w:eastAsia="仿宋_GB2312" w:cs="仿宋_GB2312"/>
                <w:color w:val="auto"/>
                <w:sz w:val="21"/>
                <w:szCs w:val="21"/>
                <w:highlight w:val="none"/>
                <w:u w:val="none"/>
                <w:lang w:val="en-US" w:eastAsia="zh-CN" w:bidi="ar"/>
              </w:rPr>
              <w:t>人</w:t>
            </w:r>
            <w:r>
              <w:rPr>
                <w:rStyle w:val="130"/>
                <w:rFonts w:hint="eastAsia" w:ascii="仿宋_GB2312" w:hAnsi="仿宋_GB2312" w:eastAsia="仿宋_GB2312" w:cs="仿宋_GB2312"/>
                <w:color w:val="auto"/>
                <w:sz w:val="21"/>
                <w:szCs w:val="21"/>
                <w:highlight w:val="none"/>
                <w:lang w:val="en-US" w:eastAsia="zh-CN" w:bidi="ar"/>
              </w:rPr>
              <w:t xml:space="preserve">   </w:t>
            </w:r>
          </w:p>
        </w:tc>
      </w:tr>
    </w:tbl>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right="0" w:right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三、</w:t>
      </w:r>
      <w:r>
        <w:rPr>
          <w:rFonts w:hint="eastAsia" w:ascii="仿宋_GB2312" w:hAnsi="仿宋_GB2312" w:eastAsia="仿宋_GB2312" w:cs="仿宋_GB2312"/>
          <w:snapToGrid w:val="0"/>
          <w:color w:val="000000"/>
          <w:sz w:val="28"/>
          <w:szCs w:val="28"/>
          <w:highlight w:val="none"/>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none"/>
        </w:rPr>
      </w:pPr>
      <w:r>
        <w:rPr>
          <w:rFonts w:hint="eastAsia" w:ascii="仿宋_GB2312" w:hAnsi="仿宋_GB2312" w:eastAsia="仿宋_GB2312" w:cs="仿宋_GB2312"/>
          <w:snapToGrid w:val="0"/>
          <w:color w:val="000000"/>
          <w:sz w:val="28"/>
          <w:szCs w:val="28"/>
          <w:highlight w:val="none"/>
          <w:u w:val="none"/>
        </w:rPr>
        <w:t>经营状况及业绩（近三年资产总额、负债总额、年产值、年销售收入、年利润））</w:t>
      </w:r>
    </w:p>
    <w:tbl>
      <w:tblPr>
        <w:tblStyle w:val="33"/>
        <w:tblW w:w="8922" w:type="dxa"/>
        <w:tblInd w:w="0" w:type="dxa"/>
        <w:tblLayout w:type="fixed"/>
        <w:tblCellMar>
          <w:top w:w="0" w:type="dxa"/>
          <w:left w:w="108" w:type="dxa"/>
          <w:bottom w:w="0" w:type="dxa"/>
          <w:right w:w="108" w:type="dxa"/>
        </w:tblCellMar>
      </w:tblPr>
      <w:tblGrid>
        <w:gridCol w:w="2984"/>
        <w:gridCol w:w="2431"/>
        <w:gridCol w:w="1713"/>
        <w:gridCol w:w="1794"/>
      </w:tblGrid>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项 目\年 份</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注册资本（万元）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 产 值（万元）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年销售收入（万元）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285" w:hRule="atLeast"/>
        </w:trPr>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净 利 润（万元）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资产总额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负债总额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净资产增长率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销售收入增长率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1.资产总额、负债总额应以具有资质的中介机构鉴证的企业会计报表期末数为准。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val="en-US" w:eastAsia="zh-CN"/>
        </w:rPr>
        <w:t>2.净资产增长率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（1）净资产增长率＝1/2（第二年末净资产÷第一年末净资产＋第三年末净资产÷第二年末净资产）-1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eastAsia="zh-CN"/>
        </w:rPr>
        <w:t>（2）净资产＝资产总额 － 负债总额</w:t>
      </w:r>
      <w:r>
        <w:rPr>
          <w:rFonts w:hint="eastAsia" w:ascii="仿宋_GB2312" w:hAnsi="仿宋_GB2312" w:eastAsia="仿宋_GB2312" w:cs="仿宋_GB2312"/>
          <w:snapToGrid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val="en-US" w:eastAsia="zh-CN"/>
        </w:rPr>
        <w:t>3.</w:t>
      </w:r>
      <w:r>
        <w:rPr>
          <w:rFonts w:hint="eastAsia" w:ascii="仿宋_GB2312" w:hAnsi="仿宋_GB2312" w:eastAsia="仿宋_GB2312" w:cs="仿宋_GB2312"/>
          <w:snapToGrid w:val="0"/>
          <w:color w:val="auto"/>
          <w:sz w:val="24"/>
          <w:szCs w:val="24"/>
          <w:highlight w:val="none"/>
          <w:lang w:eastAsia="zh-CN"/>
        </w:rPr>
        <w:t>销售收入增长率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销售收入增长率＝1/2（第二年销售收入÷第一年销售收入＋第三年销售收入÷第二年销售收入）-1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auto"/>
          <w:sz w:val="24"/>
          <w:szCs w:val="24"/>
          <w:highlight w:val="none"/>
          <w:lang w:eastAsia="zh-CN"/>
        </w:rPr>
        <w:t>企业净资产增长率或销售收入增长率为负的，按0分计算；第一年末净资产或销售收入为0的，按后两年计算；第二年末净资产或销售收入</w:t>
      </w:r>
      <w:r>
        <w:rPr>
          <w:rFonts w:hint="eastAsia" w:ascii="仿宋_GB2312" w:hAnsi="仿宋_GB2312" w:eastAsia="仿宋_GB2312" w:cs="仿宋_GB2312"/>
          <w:snapToGrid w:val="0"/>
          <w:sz w:val="24"/>
          <w:szCs w:val="24"/>
          <w:highlight w:val="none"/>
          <w:lang w:eastAsia="zh-CN"/>
        </w:rPr>
        <w:t xml:space="preserve">为0的，按0分计算。  </w:t>
      </w:r>
      <w:r>
        <w:rPr>
          <w:rFonts w:hint="eastAsia" w:ascii="仿宋_GB2312" w:hAnsi="仿宋_GB2312" w:eastAsia="仿宋_GB2312" w:cs="仿宋_GB2312"/>
          <w:snapToGrid w:val="0"/>
          <w:color w:val="000000"/>
          <w:sz w:val="28"/>
          <w:szCs w:val="28"/>
          <w:highlight w:val="none"/>
          <w:u w:val="single"/>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业绩或服务的情况：</w:t>
      </w: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eastAsia="zh-CN"/>
        </w:rPr>
        <w:t>成立</w:t>
      </w:r>
      <w:r>
        <w:rPr>
          <w:rFonts w:hint="eastAsia" w:ascii="仿宋_GB2312" w:hAnsi="仿宋_GB2312" w:eastAsia="仿宋_GB2312" w:cs="仿宋_GB2312"/>
          <w:snapToGrid w:val="0"/>
          <w:color w:val="000000"/>
          <w:sz w:val="28"/>
          <w:szCs w:val="28"/>
          <w:highlight w:val="none"/>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p>
    <w:p>
      <w:pPr>
        <w:pStyle w:val="20"/>
        <w:tabs>
          <w:tab w:val="left" w:pos="360"/>
        </w:tabs>
        <w:adjustRightInd w:val="0"/>
        <w:rPr>
          <w:rFonts w:hint="eastAsia" w:ascii="仿宋_GB2312" w:hAnsi="仿宋_GB2312" w:eastAsia="仿宋_GB2312" w:cs="仿宋_GB2312"/>
          <w:snapToGrid w:val="0"/>
          <w:color w:val="000000"/>
          <w:sz w:val="28"/>
          <w:szCs w:val="28"/>
          <w:highlight w:val="none"/>
        </w:rPr>
      </w:pP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val="en-US" w:eastAsia="zh-CN"/>
        </w:rPr>
        <w:t>五、</w:t>
      </w:r>
      <w:r>
        <w:rPr>
          <w:rFonts w:hint="eastAsia" w:ascii="仿宋_GB2312" w:hAnsi="仿宋_GB2312" w:eastAsia="仿宋_GB2312" w:cs="仿宋_GB2312"/>
          <w:snapToGrid w:val="0"/>
          <w:color w:val="000000"/>
          <w:sz w:val="28"/>
          <w:szCs w:val="28"/>
          <w:highlight w:val="none"/>
        </w:rPr>
        <w:t xml:space="preserve">所属集团（如有的话）： </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kern w:val="2"/>
          <w:sz w:val="28"/>
          <w:szCs w:val="28"/>
          <w:highlight w:val="none"/>
          <w:lang w:val="en-US" w:eastAsia="zh-CN" w:bidi="ar-SA"/>
        </w:rPr>
      </w:pPr>
      <w:r>
        <w:rPr>
          <w:rFonts w:hint="eastAsia" w:ascii="仿宋_GB2312" w:hAnsi="仿宋_GB2312" w:eastAsia="仿宋_GB2312" w:cs="仿宋_GB2312"/>
          <w:snapToGrid w:val="0"/>
          <w:color w:val="000000"/>
          <w:sz w:val="28"/>
          <w:szCs w:val="28"/>
          <w:highlight w:val="none"/>
          <w:lang w:val="en-US" w:eastAsia="zh-CN"/>
        </w:rPr>
        <w:t>六、其它情况</w:t>
      </w:r>
    </w:p>
    <w:p>
      <w:pPr>
        <w:pStyle w:val="20"/>
        <w:numPr>
          <w:ilvl w:val="0"/>
          <w:numId w:val="0"/>
        </w:numPr>
        <w:adjustRightInd w:val="0"/>
        <w:ind w:leftChars="-166"/>
        <w:rPr>
          <w:rFonts w:hint="eastAsia" w:ascii="仿宋_GB2312" w:hAnsi="仿宋_GB2312" w:eastAsia="仿宋_GB2312" w:cs="仿宋_GB2312"/>
          <w:snapToGrid w:val="0"/>
          <w:color w:val="000000"/>
          <w:kern w:val="2"/>
          <w:sz w:val="28"/>
          <w:szCs w:val="28"/>
          <w:highlight w:val="none"/>
          <w:lang w:val="en-US" w:eastAsia="zh-CN" w:bidi="ar-SA"/>
        </w:rPr>
      </w:pPr>
    </w:p>
    <w:p>
      <w:pPr>
        <w:pStyle w:val="20"/>
        <w:widowControl w:val="0"/>
        <w:numPr>
          <w:ilvl w:val="0"/>
          <w:numId w:val="0"/>
        </w:numPr>
        <w:adjustRightInd w:val="0"/>
        <w:jc w:val="both"/>
        <w:rPr>
          <w:rFonts w:hint="eastAsia" w:ascii="仿宋_GB2312" w:hAnsi="仿宋_GB2312" w:eastAsia="仿宋_GB2312" w:cs="仿宋_GB2312"/>
          <w:snapToGrid w:val="0"/>
          <w:color w:val="000000"/>
          <w:kern w:val="2"/>
          <w:sz w:val="28"/>
          <w:szCs w:val="28"/>
          <w:highlight w:val="none"/>
          <w:lang w:val="en-US" w:eastAsia="zh-CN" w:bidi="ar-SA"/>
        </w:rPr>
      </w:pPr>
    </w:p>
    <w:p>
      <w:pPr>
        <w:pStyle w:val="124"/>
        <w:adjustRightInd w:val="0"/>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napToGrid w:val="0"/>
          <w:color w:val="000000"/>
          <w:kern w:val="2"/>
          <w:sz w:val="28"/>
          <w:szCs w:val="28"/>
          <w:highlight w:val="none"/>
          <w:lang w:val="en-US" w:eastAsia="zh-CN" w:bidi="ar-SA"/>
        </w:rPr>
        <w:br w:type="page"/>
      </w:r>
      <w:r>
        <w:rPr>
          <w:rFonts w:hint="eastAsia" w:ascii="仿宋_GB2312" w:hAnsi="仿宋_GB2312" w:eastAsia="仿宋_GB2312" w:cs="仿宋_GB2312"/>
          <w:snapToGrid w:val="0"/>
          <w:color w:val="000000"/>
          <w:sz w:val="28"/>
          <w:szCs w:val="28"/>
          <w:highlight w:val="none"/>
        </w:rPr>
        <w:t>附件5：外包服务供应商风险信息表</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外包服务供应商风险信息表</w:t>
      </w:r>
    </w:p>
    <w:tbl>
      <w:tblPr>
        <w:tblStyle w:val="33"/>
        <w:tblW w:w="833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服务供应商名称</w:t>
            </w:r>
          </w:p>
        </w:tc>
        <w:tc>
          <w:tcPr>
            <w:tcW w:w="5880" w:type="dxa"/>
            <w:vAlign w:val="center"/>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jc w:val="center"/>
        </w:trPr>
        <w:tc>
          <w:tcPr>
            <w:tcW w:w="8331" w:type="dxa"/>
            <w:gridSpan w:val="2"/>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1.服务供应商成立时间及其发展历程</w:t>
            </w:r>
          </w:p>
        </w:tc>
        <w:tc>
          <w:tcPr>
            <w:tcW w:w="5880" w:type="dxa"/>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2.服务供应商的主要股东</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jc w:val="center"/>
        </w:trPr>
        <w:tc>
          <w:tcPr>
            <w:tcW w:w="2451" w:type="dxa"/>
            <w:shd w:val="clear" w:color="auto" w:fill="auto"/>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3.服务供应商的主要经营范围</w:t>
            </w:r>
          </w:p>
        </w:tc>
        <w:tc>
          <w:tcPr>
            <w:tcW w:w="5880" w:type="dxa"/>
            <w:shd w:val="clear" w:color="auto" w:fill="FFFFFF"/>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7.列举同业提供类似性质和规模的服务经验</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8.列举在最近三年的经营活动中违法违纪等不良记录（如有）</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9.提供服务供应商业务连续性安排和应急预案</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10.提供企业相关资质（如有）</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11.提供核心产品或服务</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（1）自主产品或服务：</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（2）代理产品或服务：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jc w:val="center"/>
        </w:trPr>
        <w:tc>
          <w:tcPr>
            <w:tcW w:w="8331" w:type="dxa"/>
            <w:gridSpan w:val="2"/>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服务供应商（盖章）：                                </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p>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日期：</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                                 </w:t>
            </w:r>
          </w:p>
        </w:tc>
      </w:tr>
    </w:tbl>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附件6：业务需求与实施方案</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firstLine="0"/>
        <w:jc w:val="both"/>
        <w:textAlignment w:val="auto"/>
        <w:outlineLvl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预估实施周期：</w:t>
      </w:r>
      <w:r>
        <w:rPr>
          <w:rFonts w:hint="eastAsia" w:ascii="仿宋_GB2312" w:hAnsi="仿宋_GB2312" w:eastAsia="仿宋_GB2312" w:cs="仿宋_GB2312"/>
          <w:sz w:val="28"/>
          <w:szCs w:val="28"/>
          <w:highlight w:val="none"/>
          <w:lang w:val="en-US" w:eastAsia="zh-CN"/>
        </w:rPr>
        <w:t>11月5天</w:t>
      </w:r>
      <w:r>
        <w:rPr>
          <w:rFonts w:hint="eastAsia" w:ascii="仿宋_GB2312" w:hAnsi="仿宋_GB2312" w:eastAsia="仿宋_GB2312" w:cs="仿宋_GB2312"/>
          <w:sz w:val="28"/>
          <w:szCs w:val="28"/>
          <w:highlight w:val="none"/>
          <w:lang w:val="en-US" w:eastAsia="zh-CN"/>
        </w:rPr>
        <w:t>（按工作日测算）</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预估实施计划：</w:t>
      </w:r>
    </w:p>
    <w:p>
      <w:pPr>
        <w:keepNext w:val="0"/>
        <w:keepLines w:val="0"/>
        <w:pageBreakBefore w:val="0"/>
        <w:widowControl w:val="0"/>
        <w:tabs>
          <w:tab w:val="left" w:pos="2520"/>
          <w:tab w:val="left" w:pos="5460"/>
        </w:tabs>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需求阶段</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4</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1</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4</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30</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tabs>
          <w:tab w:val="left" w:pos="2520"/>
          <w:tab w:val="left" w:pos="5460"/>
        </w:tabs>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设计阶段</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4</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15</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4</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30</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tabs>
          <w:tab w:val="left" w:pos="2520"/>
          <w:tab w:val="left" w:pos="5460"/>
        </w:tabs>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z w:val="28"/>
          <w:szCs w:val="28"/>
          <w:highlight w:val="none"/>
          <w:lang w:val="en-US" w:eastAsia="zh-CN"/>
        </w:rPr>
        <w:t>开发阶段</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4</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15</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8</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lang w:val="en-US" w:eastAsia="zh-CN"/>
        </w:rPr>
        <w:t xml:space="preserve"> </w:t>
      </w:r>
      <w:r>
        <w:rPr>
          <w:rFonts w:hint="eastAsia" w:ascii="仿宋_GB2312" w:hAnsi="仿宋_GB2312" w:eastAsia="仿宋_GB2312" w:cs="仿宋_GB2312"/>
          <w:snapToGrid w:val="0"/>
          <w:color w:val="000000"/>
          <w:sz w:val="28"/>
          <w:szCs w:val="28"/>
          <w:highlight w:val="none"/>
          <w:u w:val="single"/>
          <w:lang w:val="en-US" w:eastAsia="zh-CN"/>
        </w:rPr>
        <w:t>2</w:t>
      </w:r>
      <w:r>
        <w:rPr>
          <w:rFonts w:hint="eastAsia" w:ascii="仿宋_GB2312" w:hAnsi="仿宋_GB2312" w:eastAsia="仿宋_GB2312" w:cs="仿宋_GB2312"/>
          <w:snapToGrid w:val="0"/>
          <w:color w:val="000000"/>
          <w:sz w:val="28"/>
          <w:szCs w:val="28"/>
          <w:highlight w:val="none"/>
        </w:rPr>
        <w:t>日</w:t>
      </w:r>
    </w:p>
    <w:p>
      <w:pPr>
        <w:tabs>
          <w:tab w:val="left" w:pos="2520"/>
          <w:tab w:val="left" w:pos="5460"/>
        </w:tabs>
        <w:ind w:leftChars="300" w:firstLine="418"/>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z w:val="28"/>
          <w:szCs w:val="28"/>
          <w:highlight w:val="none"/>
          <w:lang w:val="en-US" w:eastAsia="zh-CN"/>
        </w:rPr>
        <w:t>测试阶段</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6</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3</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11</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30</w:t>
      </w:r>
      <w:r>
        <w:rPr>
          <w:rFonts w:hint="eastAsia" w:ascii="仿宋_GB2312" w:hAnsi="仿宋_GB2312" w:eastAsia="仿宋_GB2312" w:cs="仿宋_GB2312"/>
          <w:snapToGrid w:val="0"/>
          <w:color w:val="000000"/>
          <w:sz w:val="28"/>
          <w:szCs w:val="28"/>
          <w:highlight w:val="none"/>
        </w:rPr>
        <w:t>日</w:t>
      </w:r>
    </w:p>
    <w:p>
      <w:pPr>
        <w:tabs>
          <w:tab w:val="left" w:pos="2520"/>
          <w:tab w:val="left" w:pos="5460"/>
        </w:tabs>
        <w:ind w:leftChars="300" w:firstLine="418"/>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napToGrid/>
          <w:color w:val="000000"/>
          <w:sz w:val="28"/>
          <w:szCs w:val="28"/>
          <w:highlight w:val="none"/>
          <w:lang w:val="en-US" w:eastAsia="zh-CN"/>
        </w:rPr>
        <w:t>试运行阶段</w:t>
      </w:r>
      <w:r>
        <w:rPr>
          <w:rFonts w:hint="eastAsia" w:ascii="仿宋_GB2312" w:hAnsi="仿宋_GB2312" w:eastAsia="仿宋_GB2312" w:cs="仿宋_GB2312"/>
          <w:snapToGrid/>
          <w:color w:val="000000"/>
          <w:sz w:val="28"/>
          <w:szCs w:val="28"/>
          <w:highlight w:val="none"/>
          <w:lang w:val="en-US" w:eastAsia="zh-CN"/>
        </w:rPr>
        <w:tab/>
      </w:r>
      <w:r>
        <w:rPr>
          <w:rFonts w:hint="eastAsia" w:ascii="仿宋_GB2312" w:hAnsi="仿宋_GB2312" w:eastAsia="仿宋_GB2312" w:cs="仿宋_GB2312"/>
          <w:snapToGrid/>
          <w:sz w:val="28"/>
          <w:szCs w:val="28"/>
          <w:highlight w:val="none"/>
          <w:lang w:val="en-US" w:eastAsia="zh-CN"/>
        </w:rPr>
        <w:t>：</w:t>
      </w:r>
      <w:r>
        <w:rPr>
          <w:rFonts w:hint="eastAsia" w:ascii="仿宋_GB2312" w:hAnsi="仿宋_GB2312" w:eastAsia="仿宋_GB2312" w:cs="仿宋_GB2312"/>
          <w:snapToGrid/>
          <w:sz w:val="28"/>
          <w:szCs w:val="28"/>
          <w:highlight w:val="none"/>
          <w:u w:val="single"/>
          <w:lang w:val="en-US" w:eastAsia="zh-CN"/>
        </w:rPr>
        <w:t xml:space="preserve"> </w:t>
      </w:r>
      <w:r>
        <w:rPr>
          <w:rFonts w:hint="eastAsia" w:ascii="仿宋_GB2312" w:hAnsi="仿宋_GB2312" w:eastAsia="仿宋_GB2312" w:cs="仿宋_GB2312"/>
          <w:snapToGrid/>
          <w:color w:val="000000"/>
          <w:sz w:val="28"/>
          <w:szCs w:val="28"/>
          <w:highlight w:val="none"/>
          <w:u w:val="single"/>
          <w:lang w:val="en-US" w:eastAsia="zh-CN"/>
        </w:rPr>
        <w:t>2024</w:t>
      </w:r>
      <w:r>
        <w:rPr>
          <w:rFonts w:hint="eastAsia" w:ascii="仿宋_GB2312" w:hAnsi="仿宋_GB2312" w:eastAsia="仿宋_GB2312" w:cs="仿宋_GB2312"/>
          <w:snapToGrid/>
          <w:color w:val="000000"/>
          <w:sz w:val="28"/>
          <w:szCs w:val="28"/>
          <w:highlight w:val="none"/>
        </w:rPr>
        <w:t>年</w:t>
      </w:r>
      <w:r>
        <w:rPr>
          <w:rFonts w:hint="eastAsia" w:ascii="仿宋_GB2312" w:hAnsi="仿宋_GB2312" w:eastAsia="仿宋_GB2312" w:cs="仿宋_GB2312"/>
          <w:snapToGrid/>
          <w:color w:val="000000"/>
          <w:sz w:val="28"/>
          <w:szCs w:val="28"/>
          <w:highlight w:val="none"/>
          <w:u w:val="single"/>
          <w:lang w:val="en-US" w:eastAsia="zh-CN"/>
        </w:rPr>
        <w:t>11</w:t>
      </w:r>
      <w:r>
        <w:rPr>
          <w:rFonts w:hint="eastAsia" w:ascii="仿宋_GB2312" w:hAnsi="仿宋_GB2312" w:eastAsia="仿宋_GB2312" w:cs="仿宋_GB2312"/>
          <w:snapToGrid/>
          <w:color w:val="000000"/>
          <w:sz w:val="28"/>
          <w:szCs w:val="28"/>
          <w:highlight w:val="none"/>
        </w:rPr>
        <w:t>月</w:t>
      </w:r>
      <w:r>
        <w:rPr>
          <w:rFonts w:hint="eastAsia" w:ascii="仿宋_GB2312" w:hAnsi="仿宋_GB2312" w:eastAsia="仿宋_GB2312" w:cs="仿宋_GB2312"/>
          <w:snapToGrid/>
          <w:color w:val="000000"/>
          <w:sz w:val="28"/>
          <w:szCs w:val="28"/>
          <w:highlight w:val="none"/>
          <w:u w:val="single"/>
        </w:rPr>
        <w:t xml:space="preserve"> </w:t>
      </w:r>
      <w:r>
        <w:rPr>
          <w:rFonts w:hint="eastAsia" w:ascii="仿宋_GB2312" w:hAnsi="仿宋_GB2312" w:eastAsia="仿宋_GB2312" w:cs="仿宋_GB2312"/>
          <w:snapToGrid/>
          <w:color w:val="000000"/>
          <w:sz w:val="28"/>
          <w:szCs w:val="28"/>
          <w:highlight w:val="none"/>
          <w:u w:val="single"/>
          <w:lang w:val="en-US" w:eastAsia="zh-CN"/>
        </w:rPr>
        <w:t>1</w:t>
      </w:r>
      <w:r>
        <w:rPr>
          <w:rFonts w:hint="eastAsia" w:ascii="仿宋_GB2312" w:hAnsi="仿宋_GB2312" w:eastAsia="仿宋_GB2312" w:cs="仿宋_GB2312"/>
          <w:snapToGrid/>
          <w:color w:val="000000"/>
          <w:sz w:val="28"/>
          <w:szCs w:val="28"/>
          <w:highlight w:val="none"/>
        </w:rPr>
        <w:t>日</w:t>
      </w:r>
      <w:r>
        <w:rPr>
          <w:rFonts w:hint="eastAsia" w:ascii="仿宋_GB2312" w:hAnsi="仿宋_GB2312" w:eastAsia="仿宋_GB2312" w:cs="仿宋_GB2312"/>
          <w:bCs w:val="0"/>
          <w:snapToGrid/>
          <w:sz w:val="28"/>
          <w:szCs w:val="28"/>
          <w:highlight w:val="none"/>
        </w:rPr>
        <w:tab/>
      </w:r>
      <w:r>
        <w:rPr>
          <w:rFonts w:hint="eastAsia" w:ascii="仿宋_GB2312" w:hAnsi="仿宋_GB2312" w:eastAsia="仿宋_GB2312" w:cs="仿宋_GB2312"/>
          <w:bCs w:val="0"/>
          <w:snapToGrid/>
          <w:sz w:val="28"/>
          <w:szCs w:val="28"/>
          <w:highlight w:val="none"/>
          <w:lang w:eastAsia="zh-CN"/>
        </w:rPr>
        <w:t>至</w:t>
      </w:r>
      <w:r>
        <w:rPr>
          <w:rFonts w:hint="eastAsia" w:ascii="仿宋_GB2312" w:hAnsi="仿宋_GB2312" w:eastAsia="仿宋_GB2312" w:cs="仿宋_GB2312"/>
          <w:snapToGrid/>
          <w:color w:val="000000"/>
          <w:sz w:val="28"/>
          <w:szCs w:val="28"/>
          <w:highlight w:val="none"/>
          <w:u w:val="single"/>
        </w:rPr>
        <w:t xml:space="preserve"> </w:t>
      </w:r>
      <w:r>
        <w:rPr>
          <w:rFonts w:hint="eastAsia" w:ascii="仿宋_GB2312" w:hAnsi="仿宋_GB2312" w:eastAsia="仿宋_GB2312" w:cs="仿宋_GB2312"/>
          <w:snapToGrid/>
          <w:color w:val="000000"/>
          <w:sz w:val="28"/>
          <w:szCs w:val="28"/>
          <w:highlight w:val="none"/>
          <w:u w:val="single"/>
          <w:lang w:val="en-US" w:eastAsia="zh-CN"/>
        </w:rPr>
        <w:t>2025</w:t>
      </w:r>
      <w:r>
        <w:rPr>
          <w:rFonts w:hint="eastAsia" w:ascii="仿宋_GB2312" w:hAnsi="仿宋_GB2312" w:eastAsia="仿宋_GB2312" w:cs="仿宋_GB2312"/>
          <w:snapToGrid/>
          <w:color w:val="000000"/>
          <w:sz w:val="28"/>
          <w:szCs w:val="28"/>
          <w:highlight w:val="none"/>
        </w:rPr>
        <w:t>年</w:t>
      </w:r>
      <w:r>
        <w:rPr>
          <w:rFonts w:hint="eastAsia" w:ascii="仿宋_GB2312" w:hAnsi="仿宋_GB2312" w:eastAsia="仿宋_GB2312" w:cs="仿宋_GB2312"/>
          <w:snapToGrid/>
          <w:color w:val="000000"/>
          <w:sz w:val="28"/>
          <w:szCs w:val="28"/>
          <w:highlight w:val="none"/>
          <w:u w:val="single"/>
          <w:lang w:val="en-US" w:eastAsia="zh-CN"/>
        </w:rPr>
        <w:t xml:space="preserve"> 2</w:t>
      </w:r>
      <w:r>
        <w:rPr>
          <w:rFonts w:hint="eastAsia" w:ascii="仿宋_GB2312" w:hAnsi="仿宋_GB2312" w:eastAsia="仿宋_GB2312" w:cs="仿宋_GB2312"/>
          <w:snapToGrid/>
          <w:color w:val="000000"/>
          <w:sz w:val="28"/>
          <w:szCs w:val="28"/>
          <w:highlight w:val="none"/>
        </w:rPr>
        <w:t>月</w:t>
      </w:r>
      <w:r>
        <w:rPr>
          <w:rFonts w:hint="eastAsia" w:ascii="仿宋_GB2312" w:hAnsi="仿宋_GB2312" w:eastAsia="仿宋_GB2312" w:cs="仿宋_GB2312"/>
          <w:snapToGrid/>
          <w:color w:val="000000"/>
          <w:sz w:val="28"/>
          <w:szCs w:val="28"/>
          <w:highlight w:val="none"/>
          <w:u w:val="single"/>
          <w:lang w:val="en-US" w:eastAsia="zh-CN"/>
        </w:rPr>
        <w:t>28</w:t>
      </w:r>
      <w:r>
        <w:rPr>
          <w:rFonts w:hint="eastAsia" w:ascii="仿宋_GB2312" w:hAnsi="仿宋_GB2312" w:eastAsia="仿宋_GB2312" w:cs="仿宋_GB2312"/>
          <w:snapToGrid/>
          <w:color w:val="000000"/>
          <w:sz w:val="28"/>
          <w:szCs w:val="28"/>
          <w:highlight w:val="none"/>
        </w:rPr>
        <w:t>日</w:t>
      </w:r>
    </w:p>
    <w:p>
      <w:pPr>
        <w:keepNext w:val="0"/>
        <w:keepLines w:val="0"/>
        <w:pageBreakBefore w:val="0"/>
        <w:widowControl w:val="0"/>
        <w:tabs>
          <w:tab w:val="left" w:pos="2520"/>
          <w:tab w:val="left" w:pos="5460"/>
        </w:tabs>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z w:val="28"/>
          <w:szCs w:val="28"/>
          <w:highlight w:val="none"/>
          <w:lang w:val="en-US" w:eastAsia="zh-CN"/>
        </w:rPr>
        <w:t>验收阶段</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2025</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lang w:val="en-US" w:eastAsia="zh-CN"/>
        </w:rPr>
        <w:t xml:space="preserve"> 2</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1</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2025</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3</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lang w:val="en-US" w:eastAsia="zh-CN"/>
        </w:rPr>
        <w:t xml:space="preserve"> 5</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tabs>
          <w:tab w:val="left" w:pos="2520"/>
        </w:tabs>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z w:val="28"/>
          <w:szCs w:val="28"/>
          <w:highlight w:val="none"/>
          <w:lang w:val="en-US" w:eastAsia="zh-CN"/>
        </w:rPr>
        <w:t>项目上线</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2025</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3</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6</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项目需求</w:t>
      </w: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left="425" w:leftChars="0" w:hanging="425" w:firstLineChars="0"/>
        <w:jc w:val="both"/>
        <w:textAlignment w:val="auto"/>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近年来随着金融科技快速发展，数据中台化是银行业强化数据能力建设、推动数据有序共享、深化数据综合应用的必经之路。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为响应全行数字化转型要求，推动数据平台到数据中台化的转型。沉淀资产，提升数据资产管理能力，夯实数据基础，规范数据标准，提高数据价值，促进敏捷创新，推动业务智能化，构建全面的数据体系，最终形成数据驱动业务发展的智能化金融生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利用大数据技术，整合形成数据中台体系。实现行内外数据资产的采集和整合，形成完整的数据模型，推进全行数字行转型。</w:t>
      </w: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left="425" w:leftChars="0" w:hanging="425" w:firstLineChars="0"/>
        <w:jc w:val="both"/>
        <w:textAlignment w:val="auto"/>
        <w:outlineLvl w:val="3"/>
        <w:rPr>
          <w:rFonts w:hint="eastAsia" w:ascii="仿宋_GB2312" w:hAnsi="仿宋_GB2312" w:eastAsia="仿宋_GB2312" w:cs="仿宋_GB2312"/>
          <w:b/>
          <w:bCs/>
          <w:sz w:val="28"/>
          <w:szCs w:val="28"/>
          <w:highlight w:val="none"/>
          <w:lang w:val="en-US" w:eastAsia="zh-CN"/>
        </w:rPr>
      </w:pPr>
      <w:bookmarkStart w:id="2" w:name="_Toc150333297"/>
      <w:r>
        <w:rPr>
          <w:rFonts w:hint="eastAsia" w:ascii="仿宋_GB2312" w:hAnsi="仿宋_GB2312" w:eastAsia="仿宋_GB2312" w:cs="仿宋_GB2312"/>
          <w:b/>
          <w:bCs/>
          <w:sz w:val="28"/>
          <w:szCs w:val="28"/>
          <w:highlight w:val="none"/>
          <w:lang w:val="en-US" w:eastAsia="zh-CN"/>
        </w:rPr>
        <w:t>项目规划和目标</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数据中台在于其对数据的全局视角、统一的标准和口径，以及对前台业务的深度支撑。其建立在大数据平台的基础上，它强调提供工具和机制来实现数据能力的全局抽象、共享和复用。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更进一步解决数据孤岛和应用孤岛的问题，提供统一的数据服务，为前台业务提供强大的支撑。它不仅仅是一个技术平台，更是一个战略层面的概念，帮助企业实现数字化转型，更好地挖掘出数据的价值。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此外，云原生技术和数据平台是实现数字转型的必要创新技术和方法。数据中台的强大处理能力可以支持前端用户的个性化、精准操作，这使得前端的丰富性和多样性得以实现。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通过本次项目的建设，在华为数据底座的基础上（以下简称：新数据底座），达到以下几个项目目标：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数据采建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依托于数据中台底座，进行基础平台的数据/作业迁移；完成企业级数据指标库、标签库的建设；完成全域数据体系建设。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数据技术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增强研发工具及周边整合开发流程、调度运行、监控管理的能力，提升数据研发效率。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数据管理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完成端到端的数据血缘构建、盘点技术数据资产并挂载到门户上；形成盘、评、治、享体系化的数据资产管理体系，实现治理的自动化和智能化。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数据服务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进行数据API服务能力建设、基于业务场景完成典型业务场景的数据产品化服务试点；构建面向多角色的数据产品矩阵，快速提升业务人员的数据化运营能力；依托丰富的数据产品矩阵，实现数据业务化的探索，促进业务价值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9"/>
        <w:rPr>
          <w:rFonts w:hint="eastAsia" w:ascii="仿宋_GB2312" w:hAnsi="仿宋_GB2312" w:eastAsia="仿宋_GB2312" w:cs="仿宋_GB2312"/>
          <w:b/>
          <w:bCs/>
          <w:i w:val="0"/>
          <w:iCs w:val="0"/>
          <w:sz w:val="24"/>
          <w:szCs w:val="24"/>
          <w:highlight w:val="none"/>
          <w:lang w:val="en-US" w:eastAsia="zh-CN"/>
        </w:rPr>
      </w:pPr>
      <w:r>
        <w:rPr>
          <w:rFonts w:hint="eastAsia" w:ascii="仿宋_GB2312" w:hAnsi="仿宋_GB2312" w:eastAsia="仿宋_GB2312" w:cs="仿宋_GB2312"/>
          <w:b/>
          <w:bCs/>
          <w:i w:val="0"/>
          <w:iCs w:val="0"/>
          <w:sz w:val="24"/>
          <w:szCs w:val="24"/>
          <w:highlight w:val="none"/>
          <w:lang w:val="en-US" w:eastAsia="zh-CN"/>
        </w:rPr>
        <w:t>组织人才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完成跨组织协同间的边界与协作机制、完成对数据产品经理岗位的培养课程；完成对数据科学家的专项人才培养；建立多层次的大数据人才体系。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p>
    <w:p>
      <w:pPr>
        <w:pStyle w:val="133"/>
        <w:bidi w:val="0"/>
        <w:spacing w:line="360" w:lineRule="auto"/>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highlight w:val="none"/>
          <w:lang w:val="en-US" w:eastAsia="zh-CN"/>
        </w:rPr>
        <w:t>从容灾、体系化数据架构设计、多样化数据加工处理能力、沉淀数据复用能力的企业级数据体系、以自主可控为方向，在零售业务、对公业务、行为数据采集分析、数据产品丰富度、场景化数据治理等场景进行多方面的提升。</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业务需求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b w:val="0"/>
          <w:bCs w:val="0"/>
          <w:i w:val="0"/>
          <w:iCs w:val="0"/>
          <w:sz w:val="24"/>
          <w:szCs w:val="24"/>
          <w:highlight w:val="none"/>
          <w:lang w:val="en-US" w:eastAsia="zh-CN"/>
        </w:rPr>
        <w:t>本次项目基于新数据底座，完成数据迁移。对原有基础平台的数据、批量任务、实时任务进行迁移，对历史数据模型规划，并按照数据架构、数据标准、数据规范进行调整。</w:t>
      </w:r>
    </w:p>
    <w:p>
      <w:pPr>
        <w:keepNext w:val="0"/>
        <w:keepLines w:val="0"/>
        <w:pageBreakBefore w:val="0"/>
        <w:widowControl w:val="0"/>
        <w:numPr>
          <w:ilvl w:val="1"/>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迁移服务</w:t>
      </w:r>
    </w:p>
    <w:p>
      <w:pPr>
        <w:pStyle w:val="134"/>
        <w:spacing w:line="360" w:lineRule="auto"/>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本次项目中，本着基本保持数据层次架构、数据模型不变的原则为指导，仅进行少量的、优化类改造</w:t>
      </w: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rPr>
        <w:t>以减少在迁移过程中对上下游系统的影响</w:t>
      </w:r>
      <w:r>
        <w:rPr>
          <w:rFonts w:hint="eastAsia" w:ascii="仿宋_GB2312" w:hAnsi="仿宋_GB2312" w:eastAsia="仿宋_GB2312" w:cs="仿宋_GB2312"/>
          <w:sz w:val="24"/>
          <w:szCs w:val="22"/>
          <w:highlight w:val="none"/>
          <w:lang w:eastAsia="zh-CN"/>
        </w:rPr>
        <w:t>。</w:t>
      </w:r>
    </w:p>
    <w:p>
      <w:pPr>
        <w:pStyle w:val="134"/>
        <w:spacing w:line="360" w:lineRule="auto"/>
        <w:ind w:firstLine="480" w:firstLineChars="200"/>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sz w:val="24"/>
          <w:szCs w:val="22"/>
          <w:highlight w:val="none"/>
        </w:rPr>
        <w:t>迁移工作主要包含方案准备、环境准备、数据迁移、数据校验、作业迁移、作业校验、系统双跑、系统割接</w:t>
      </w:r>
      <w:r>
        <w:rPr>
          <w:rFonts w:hint="eastAsia" w:ascii="仿宋_GB2312" w:hAnsi="仿宋_GB2312" w:eastAsia="仿宋_GB2312" w:cs="仿宋_GB2312"/>
          <w:sz w:val="24"/>
          <w:szCs w:val="22"/>
          <w:highlight w:val="none"/>
          <w:lang w:eastAsia="zh-CN"/>
        </w:rPr>
        <w:t>、灾备建设</w:t>
      </w:r>
      <w:r>
        <w:rPr>
          <w:rFonts w:hint="eastAsia" w:ascii="仿宋_GB2312" w:hAnsi="仿宋_GB2312" w:eastAsia="仿宋_GB2312" w:cs="仿宋_GB2312"/>
          <w:sz w:val="24"/>
          <w:szCs w:val="22"/>
          <w:highlight w:val="none"/>
        </w:rPr>
        <w:t>这几个主要的迁移阶段，在每个阶段都有其对应的工作内容和产出，从而推动迁移工作的稳步推进。</w:t>
      </w:r>
    </w:p>
    <w:p>
      <w:pPr>
        <w:keepNext w:val="0"/>
        <w:keepLines w:val="0"/>
        <w:pageBreakBefore w:val="0"/>
        <w:widowControl w:val="0"/>
        <w:numPr>
          <w:ilvl w:val="2"/>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存量数据迁移</w:t>
      </w:r>
    </w:p>
    <w:p>
      <w:pPr>
        <w:pStyle w:val="133"/>
        <w:numPr>
          <w:ilvl w:val="0"/>
          <w:numId w:val="27"/>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迁移实施工具：提供完善、高效的数据迁移工具；</w:t>
      </w:r>
    </w:p>
    <w:p>
      <w:pPr>
        <w:pStyle w:val="133"/>
        <w:numPr>
          <w:ilvl w:val="0"/>
          <w:numId w:val="27"/>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数据迁移：</w:t>
      </w:r>
    </w:p>
    <w:p>
      <w:pPr>
        <w:pStyle w:val="133"/>
        <w:keepNext w:val="0"/>
        <w:keepLines w:val="0"/>
        <w:pageBreakBefore w:val="0"/>
        <w:widowControl w:val="0"/>
        <w:numPr>
          <w:ilvl w:val="0"/>
          <w:numId w:val="28"/>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支持可在限定时间窗口内进行数据高效迁移的方法、方案；</w:t>
      </w:r>
    </w:p>
    <w:p>
      <w:pPr>
        <w:pStyle w:val="133"/>
        <w:keepNext w:val="0"/>
        <w:keepLines w:val="0"/>
        <w:pageBreakBefore w:val="0"/>
        <w:widowControl w:val="0"/>
        <w:numPr>
          <w:ilvl w:val="0"/>
          <w:numId w:val="28"/>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支持新老数据底座的数据存储转换；</w:t>
      </w:r>
    </w:p>
    <w:p>
      <w:pPr>
        <w:pStyle w:val="133"/>
        <w:numPr>
          <w:ilvl w:val="0"/>
          <w:numId w:val="27"/>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数据校验：提供新老数据校验工具，保证数据内容准确一致；</w:t>
      </w:r>
    </w:p>
    <w:p>
      <w:pPr>
        <w:pStyle w:val="133"/>
        <w:numPr>
          <w:ilvl w:val="0"/>
          <w:numId w:val="27"/>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数据回退：提供数据迁移故障时的回退策略；</w:t>
      </w:r>
    </w:p>
    <w:p>
      <w:pPr>
        <w:pStyle w:val="133"/>
        <w:numPr>
          <w:ilvl w:val="0"/>
          <w:numId w:val="27"/>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后期运维：提供迁移完成后交付保障和数据运维；</w:t>
      </w:r>
    </w:p>
    <w:p>
      <w:pPr>
        <w:keepNext w:val="0"/>
        <w:keepLines w:val="0"/>
        <w:pageBreakBefore w:val="0"/>
        <w:widowControl w:val="0"/>
        <w:numPr>
          <w:ilvl w:val="2"/>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批量任务迁移</w:t>
      </w:r>
    </w:p>
    <w:p>
      <w:pPr>
        <w:pStyle w:val="133"/>
        <w:numPr>
          <w:ilvl w:val="0"/>
          <w:numId w:val="29"/>
        </w:numPr>
        <w:bidi w:val="0"/>
        <w:spacing w:line="360" w:lineRule="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highlight w:val="none"/>
          <w:lang w:val="en-US" w:eastAsia="zh-CN"/>
        </w:rPr>
        <w:t>收数改造：</w:t>
      </w:r>
    </w:p>
    <w:p>
      <w:pPr>
        <w:pStyle w:val="133"/>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元数据转换：支持将原文件导出加载、Sqoop抽取、DataX抽取等多种方式的收数工具、脚本提取成统一的、标准的元数据信息，基于此转换为统一的、完整的、可运行、工具化的抽取任务；</w:t>
      </w:r>
    </w:p>
    <w:p>
      <w:pPr>
        <w:pStyle w:val="133"/>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并行期：试运行阶段，新任务将和现有任务有并行收数的情况，会对源系统造成较大的压力。支持在源系统的备库、查询库、低峰时间运行，并预先的进行压力估算和应对方案；</w:t>
      </w:r>
    </w:p>
    <w:p>
      <w:pPr>
        <w:pStyle w:val="133"/>
        <w:keepNext w:val="0"/>
        <w:keepLines w:val="0"/>
        <w:pageBreakBefore w:val="0"/>
        <w:widowControl w:val="0"/>
        <w:numPr>
          <w:ilvl w:val="0"/>
          <w:numId w:val="30"/>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备用链路：为了提升整个数据中台系统的可靠程度，保留文件导出的方式作为备用链路；在任务转换部分整理的元数据信息的基础上，生成备用链路的配置文件，形成完整的加载逻辑；</w:t>
      </w:r>
    </w:p>
    <w:p>
      <w:pPr>
        <w:pStyle w:val="133"/>
        <w:numPr>
          <w:ilvl w:val="0"/>
          <w:numId w:val="29"/>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SQL脚本迁移：</w:t>
      </w:r>
    </w:p>
    <w:p>
      <w:pPr>
        <w:pStyle w:val="133"/>
        <w:keepNext w:val="0"/>
        <w:keepLines w:val="0"/>
        <w:pageBreakBefore w:val="0"/>
        <w:widowControl w:val="0"/>
        <w:numPr>
          <w:ilvl w:val="0"/>
          <w:numId w:val="31"/>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迁移工具：支持提供SQL脚本批量迁移工具、统一模版等；</w:t>
      </w:r>
    </w:p>
    <w:p>
      <w:pPr>
        <w:pStyle w:val="133"/>
        <w:keepNext w:val="0"/>
        <w:keepLines w:val="0"/>
        <w:pageBreakBefore w:val="0"/>
        <w:widowControl w:val="0"/>
        <w:numPr>
          <w:ilvl w:val="0"/>
          <w:numId w:val="31"/>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数据加工逻辑迁移：将现有的数据加工处理（主要为各种封装形式的Hive SQL代码）迁移，并支持新数据底座平台；</w:t>
      </w:r>
    </w:p>
    <w:p>
      <w:pPr>
        <w:pStyle w:val="133"/>
        <w:numPr>
          <w:ilvl w:val="0"/>
          <w:numId w:val="29"/>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数据应用迁移：</w:t>
      </w:r>
    </w:p>
    <w:p>
      <w:pPr>
        <w:pStyle w:val="133"/>
        <w:keepNext w:val="0"/>
        <w:keepLines w:val="0"/>
        <w:pageBreakBefore w:val="0"/>
        <w:widowControl w:val="0"/>
        <w:numPr>
          <w:ilvl w:val="0"/>
          <w:numId w:val="3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作业迁移：支持数据处理任务(导入、导出、传输)等应用作业迁移。</w:t>
      </w:r>
    </w:p>
    <w:p>
      <w:pPr>
        <w:pStyle w:val="133"/>
        <w:keepNext w:val="0"/>
        <w:keepLines w:val="0"/>
        <w:pageBreakBefore w:val="0"/>
        <w:widowControl w:val="0"/>
        <w:numPr>
          <w:ilvl w:val="0"/>
          <w:numId w:val="3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文件导出迁移：支持原文件接口不变的情况下，将Python工具、自定义Bash封装的Hive SQL代码等进行迁移，并支持新的数据底座平台；</w:t>
      </w:r>
    </w:p>
    <w:p>
      <w:pPr>
        <w:pStyle w:val="133"/>
        <w:keepNext w:val="0"/>
        <w:keepLines w:val="0"/>
        <w:pageBreakBefore w:val="0"/>
        <w:widowControl w:val="0"/>
        <w:numPr>
          <w:ilvl w:val="0"/>
          <w:numId w:val="3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并行期：在试运行期，需要满足不和原大数据平台文件导出任务目录冲突。在切换的过程中，需要满足可进行快速的新旧任务任务切换，以及可能出现的任务回迁、回退。</w:t>
      </w:r>
    </w:p>
    <w:p>
      <w:pPr>
        <w:pStyle w:val="133"/>
        <w:numPr>
          <w:ilvl w:val="0"/>
          <w:numId w:val="29"/>
        </w:numPr>
        <w:bidi w:val="0"/>
        <w:spacing w:line="360" w:lineRule="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highlight w:val="none"/>
          <w:lang w:val="en-US" w:eastAsia="zh-CN"/>
        </w:rPr>
        <w:t>调度迁移：</w:t>
      </w:r>
    </w:p>
    <w:p>
      <w:pPr>
        <w:pStyle w:val="133"/>
        <w:keepNext w:val="0"/>
        <w:keepLines w:val="0"/>
        <w:pageBreakBefore w:val="0"/>
        <w:widowControl w:val="0"/>
        <w:numPr>
          <w:ilvl w:val="0"/>
          <w:numId w:val="33"/>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收集原调度需求，基于此提供新的调度管理方案；</w:t>
      </w:r>
    </w:p>
    <w:p>
      <w:pPr>
        <w:pStyle w:val="133"/>
        <w:keepNext w:val="0"/>
        <w:keepLines w:val="0"/>
        <w:pageBreakBefore w:val="0"/>
        <w:widowControl w:val="0"/>
        <w:numPr>
          <w:ilvl w:val="0"/>
          <w:numId w:val="33"/>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支持将Control-M调度作业的作业信息、调度信息等提取成统一的、标准的元数据信息，在满足新的调度管理方案下，迁移至新调度平台。</w:t>
      </w:r>
    </w:p>
    <w:p>
      <w:pPr>
        <w:pStyle w:val="133"/>
        <w:numPr>
          <w:ilvl w:val="0"/>
          <w:numId w:val="29"/>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数据校验</w:t>
      </w:r>
    </w:p>
    <w:p>
      <w:pPr>
        <w:pStyle w:val="133"/>
        <w:keepNext w:val="0"/>
        <w:keepLines w:val="0"/>
        <w:pageBreakBefore w:val="0"/>
        <w:widowControl w:val="0"/>
        <w:numPr>
          <w:ilvl w:val="0"/>
          <w:numId w:val="34"/>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支持批量任务迁移前后的各个数据层级的数据校验。</w:t>
      </w:r>
    </w:p>
    <w:p>
      <w:pPr>
        <w:keepNext w:val="0"/>
        <w:keepLines w:val="0"/>
        <w:pageBreakBefore w:val="0"/>
        <w:widowControl w:val="0"/>
        <w:numPr>
          <w:ilvl w:val="2"/>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模型规范化</w:t>
      </w:r>
    </w:p>
    <w:p>
      <w:pPr>
        <w:pStyle w:val="133"/>
        <w:numPr>
          <w:ilvl w:val="0"/>
          <w:numId w:val="35"/>
        </w:numPr>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梳理现有模型：对现有模型进行梳理（包括但不限于融合层、领域集市层模型），收集、整理模型的元数据信息。</w:t>
      </w:r>
    </w:p>
    <w:p>
      <w:pPr>
        <w:pStyle w:val="133"/>
        <w:numPr>
          <w:ilvl w:val="0"/>
          <w:numId w:val="35"/>
        </w:numPr>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建设模型规范：在已有模型的基础上，结合业内先进经验形成模型规范（包括但不限于数据名称、数据描述、数据类型、存储类型、责任人）；形成模型设计、评审、建设、变更流程。</w:t>
      </w:r>
    </w:p>
    <w:p>
      <w:pPr>
        <w:pStyle w:val="133"/>
        <w:numPr>
          <w:ilvl w:val="0"/>
          <w:numId w:val="35"/>
        </w:numPr>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模型规范落地：结合批量数据迁移和数据开发工具，提供模型设计管理方案或工具，并基于已有数据模型落实模型规范，将整合、优化后的方案进行落地。</w:t>
      </w:r>
    </w:p>
    <w:p>
      <w:pPr>
        <w:pStyle w:val="133"/>
        <w:numPr>
          <w:ilvl w:val="0"/>
          <w:numId w:val="35"/>
        </w:numPr>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模型改进方案：在现有模型的基础上，结合业内先进经验，形成模型优化、改进方案。</w:t>
      </w:r>
    </w:p>
    <w:p>
      <w:pPr>
        <w:keepNext w:val="0"/>
        <w:keepLines w:val="0"/>
        <w:pageBreakBefore w:val="0"/>
        <w:widowControl w:val="0"/>
        <w:numPr>
          <w:ilvl w:val="2"/>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历史数据模型改造</w:t>
      </w:r>
    </w:p>
    <w:p>
      <w:pPr>
        <w:pStyle w:val="133"/>
        <w:numPr>
          <w:ilvl w:val="0"/>
          <w:numId w:val="36"/>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历史数据存储：支持针对历史数据、低使用率数据的存储策略，提高存储空间利用率（如使用拉链表）；</w:t>
      </w:r>
    </w:p>
    <w:p>
      <w:pPr>
        <w:pStyle w:val="133"/>
        <w:numPr>
          <w:ilvl w:val="0"/>
          <w:numId w:val="36"/>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库表模型规划：提供应对大量历史数据的库表模型的独立规划；</w:t>
      </w:r>
    </w:p>
    <w:p>
      <w:pPr>
        <w:pStyle w:val="133"/>
        <w:numPr>
          <w:ilvl w:val="0"/>
          <w:numId w:val="36"/>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历史数据使用：提供历史数据、静态数据等低效数据的使用策略；</w:t>
      </w:r>
    </w:p>
    <w:p>
      <w:pPr>
        <w:pStyle w:val="133"/>
        <w:numPr>
          <w:ilvl w:val="0"/>
          <w:numId w:val="36"/>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后期维护：提供规划完成的后续使用和运维保障策略；</w:t>
      </w:r>
    </w:p>
    <w:p>
      <w:pPr>
        <w:pStyle w:val="133"/>
        <w:numPr>
          <w:ilvl w:val="0"/>
          <w:numId w:val="36"/>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数据校验：支持数据结构变更后的数据校验；</w:t>
      </w:r>
    </w:p>
    <w:p>
      <w:pPr>
        <w:keepNext w:val="0"/>
        <w:keepLines w:val="0"/>
        <w:pageBreakBefore w:val="0"/>
        <w:widowControl w:val="0"/>
        <w:numPr>
          <w:ilvl w:val="2"/>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湖仓建设</w:t>
      </w:r>
    </w:p>
    <w:p>
      <w:pPr>
        <w:pStyle w:val="134"/>
        <w:spacing w:line="360" w:lineRule="auto"/>
        <w:rPr>
          <w:rFonts w:hint="eastAsia" w:ascii="仿宋_GB2312" w:hAnsi="仿宋_GB2312" w:eastAsia="仿宋_GB2312" w:cs="仿宋_GB2312"/>
          <w:sz w:val="24"/>
          <w:szCs w:val="22"/>
          <w:highlight w:val="none"/>
          <w:lang w:eastAsia="zh-CN"/>
        </w:rPr>
      </w:pPr>
      <w:r>
        <w:rPr>
          <w:rFonts w:hint="eastAsia" w:ascii="仿宋_GB2312" w:hAnsi="仿宋_GB2312" w:eastAsia="仿宋_GB2312" w:cs="仿宋_GB2312"/>
          <w:sz w:val="24"/>
          <w:szCs w:val="22"/>
          <w:highlight w:val="none"/>
          <w:lang w:eastAsia="zh-CN"/>
        </w:rPr>
        <w:t>根据数据中台建设规划，在数据底座的湖仓环境上，实现湖仓的建设。</w:t>
      </w:r>
    </w:p>
    <w:p>
      <w:pPr>
        <w:pStyle w:val="133"/>
        <w:numPr>
          <w:ilvl w:val="0"/>
          <w:numId w:val="37"/>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湖仓设计方案：根据数据层次关系、服务对象、时效要求、数据热度等方面信息，进行湖仓分层设计；设计数据流向、数据接口等方案。</w:t>
      </w:r>
    </w:p>
    <w:p>
      <w:pPr>
        <w:pStyle w:val="133"/>
        <w:numPr>
          <w:ilvl w:val="0"/>
          <w:numId w:val="37"/>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湖仓数据使用：支持数据湖仓间数据访问、分别加载、数据流动等操作。</w:t>
      </w:r>
    </w:p>
    <w:p>
      <w:pPr>
        <w:pStyle w:val="133"/>
        <w:numPr>
          <w:ilvl w:val="0"/>
          <w:numId w:val="37"/>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湖仓数据校验：支持湖仓间数据交叉校验。</w:t>
      </w:r>
    </w:p>
    <w:p>
      <w:pPr>
        <w:pStyle w:val="133"/>
        <w:numPr>
          <w:ilvl w:val="0"/>
          <w:numId w:val="37"/>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数据生命周期：支持湖仓间数据生命周期管理，支持湖仓间的数据冷热数据流动。</w:t>
      </w:r>
    </w:p>
    <w:p>
      <w:pPr>
        <w:keepNext w:val="0"/>
        <w:keepLines w:val="0"/>
        <w:pageBreakBefore w:val="0"/>
        <w:widowControl w:val="0"/>
        <w:numPr>
          <w:ilvl w:val="2"/>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灾备环境建设</w:t>
      </w:r>
    </w:p>
    <w:p>
      <w:pPr>
        <w:pStyle w:val="134"/>
        <w:spacing w:line="360" w:lineRule="auto"/>
        <w:rPr>
          <w:rFonts w:hint="eastAsia" w:ascii="仿宋_GB2312" w:hAnsi="仿宋_GB2312" w:eastAsia="仿宋_GB2312" w:cs="仿宋_GB2312"/>
          <w:sz w:val="24"/>
          <w:szCs w:val="22"/>
          <w:highlight w:val="none"/>
          <w:lang w:eastAsia="zh-CN"/>
        </w:rPr>
      </w:pPr>
      <w:r>
        <w:rPr>
          <w:rFonts w:hint="eastAsia" w:ascii="仿宋_GB2312" w:hAnsi="仿宋_GB2312" w:eastAsia="仿宋_GB2312" w:cs="仿宋_GB2312"/>
          <w:sz w:val="24"/>
          <w:szCs w:val="22"/>
          <w:highlight w:val="none"/>
          <w:lang w:eastAsia="zh-CN"/>
        </w:rPr>
        <w:t>根据数据中台建设规划，在数据底座的灾备环境上，实现生产集群的灾备能力建设、以及试验区的建设。</w:t>
      </w:r>
    </w:p>
    <w:p>
      <w:pPr>
        <w:pStyle w:val="133"/>
        <w:numPr>
          <w:ilvl w:val="0"/>
          <w:numId w:val="38"/>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灾备能力建设</w:t>
      </w:r>
    </w:p>
    <w:p>
      <w:pPr>
        <w:pStyle w:val="133"/>
        <w:keepNext w:val="0"/>
        <w:keepLines w:val="0"/>
        <w:pageBreakBefore w:val="0"/>
        <w:widowControl w:val="0"/>
        <w:numPr>
          <w:ilvl w:val="0"/>
          <w:numId w:val="39"/>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设计灾备方案：根据数据中台建设规划，制定数据层的灾备原则、数据流向、数据加工链路、数据同步链路等方案。</w:t>
      </w:r>
    </w:p>
    <w:p>
      <w:pPr>
        <w:pStyle w:val="133"/>
        <w:keepNext w:val="0"/>
        <w:keepLines w:val="0"/>
        <w:pageBreakBefore w:val="0"/>
        <w:widowControl w:val="0"/>
        <w:numPr>
          <w:ilvl w:val="0"/>
          <w:numId w:val="39"/>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制定灾备规范：制定数据灾备周期、流程，数据生命周期设计，数据层次和灾备的关系等。</w:t>
      </w:r>
    </w:p>
    <w:p>
      <w:pPr>
        <w:pStyle w:val="133"/>
        <w:keepNext w:val="0"/>
        <w:keepLines w:val="0"/>
        <w:pageBreakBefore w:val="0"/>
        <w:widowControl w:val="0"/>
        <w:numPr>
          <w:ilvl w:val="0"/>
          <w:numId w:val="39"/>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制定演练方案：制定灾备演练方案、切换方案、回切方案，以及在演练期间的数据流向等。</w:t>
      </w:r>
    </w:p>
    <w:p>
      <w:pPr>
        <w:pStyle w:val="133"/>
        <w:keepNext w:val="0"/>
        <w:keepLines w:val="0"/>
        <w:pageBreakBefore w:val="0"/>
        <w:widowControl w:val="0"/>
        <w:numPr>
          <w:ilvl w:val="0"/>
          <w:numId w:val="39"/>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灾备实施：根据灾备方案，依托数据开发、数据同步、调度管理、数据校验等工具，进行数据流加工、处理、同步、校验、清理。</w:t>
      </w:r>
    </w:p>
    <w:p>
      <w:pPr>
        <w:pStyle w:val="133"/>
        <w:numPr>
          <w:ilvl w:val="0"/>
          <w:numId w:val="38"/>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试验区建设</w:t>
      </w:r>
    </w:p>
    <w:p>
      <w:pPr>
        <w:pStyle w:val="133"/>
        <w:keepNext w:val="0"/>
        <w:keepLines w:val="0"/>
        <w:pageBreakBefore w:val="0"/>
        <w:widowControl w:val="0"/>
        <w:numPr>
          <w:ilvl w:val="0"/>
          <w:numId w:val="40"/>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支持试验区多用户、多部门、多团队的数据隔离、权限隔离、数据共享等功能。</w:t>
      </w:r>
    </w:p>
    <w:p>
      <w:pPr>
        <w:pStyle w:val="133"/>
        <w:keepNext w:val="0"/>
        <w:keepLines w:val="0"/>
        <w:pageBreakBefore w:val="0"/>
        <w:widowControl w:val="0"/>
        <w:numPr>
          <w:ilvl w:val="0"/>
          <w:numId w:val="40"/>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支持试验区内的资源隔离、共享。</w:t>
      </w:r>
    </w:p>
    <w:p>
      <w:pPr>
        <w:keepNext w:val="0"/>
        <w:keepLines w:val="0"/>
        <w:pageBreakBefore w:val="0"/>
        <w:widowControl w:val="0"/>
        <w:numPr>
          <w:ilvl w:val="2"/>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其他</w:t>
      </w:r>
    </w:p>
    <w:p>
      <w:pPr>
        <w:pStyle w:val="133"/>
        <w:numPr>
          <w:ilvl w:val="0"/>
          <w:numId w:val="4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开发及规范</w:t>
      </w:r>
    </w:p>
    <w:p>
      <w:pPr>
        <w:pStyle w:val="133"/>
        <w:keepNext w:val="0"/>
        <w:keepLines w:val="0"/>
        <w:pageBreakBefore w:val="0"/>
        <w:widowControl w:val="0"/>
        <w:numPr>
          <w:ilvl w:val="0"/>
          <w:numId w:val="4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数据架构：结合业界及平台的特性，提供未来大数据平台的数据架构建设规划；并在建设过程中，依照该架构进行相应的调整；</w:t>
      </w:r>
    </w:p>
    <w:p>
      <w:pPr>
        <w:pStyle w:val="133"/>
        <w:keepNext w:val="0"/>
        <w:keepLines w:val="0"/>
        <w:pageBreakBefore w:val="0"/>
        <w:widowControl w:val="0"/>
        <w:numPr>
          <w:ilvl w:val="0"/>
          <w:numId w:val="4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数据规范：识别不符合数据标准、规范的数据，并制定相应策略进行调整；</w:t>
      </w:r>
    </w:p>
    <w:p>
      <w:pPr>
        <w:pStyle w:val="133"/>
        <w:keepNext w:val="0"/>
        <w:keepLines w:val="0"/>
        <w:pageBreakBefore w:val="0"/>
        <w:widowControl w:val="0"/>
        <w:numPr>
          <w:ilvl w:val="0"/>
          <w:numId w:val="4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数据开发：遵循制定符合我行特色的开发规范，识别不符合规范的代码，并指定相应的策略进行调整；</w:t>
      </w:r>
    </w:p>
    <w:p>
      <w:pPr>
        <w:pStyle w:val="133"/>
        <w:numPr>
          <w:ilvl w:val="0"/>
          <w:numId w:val="4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权限迁移改造</w:t>
      </w:r>
    </w:p>
    <w:p>
      <w:pPr>
        <w:pStyle w:val="133"/>
        <w:keepNext w:val="0"/>
        <w:keepLines w:val="0"/>
        <w:pageBreakBefore w:val="0"/>
        <w:widowControl w:val="0"/>
        <w:numPr>
          <w:ilvl w:val="0"/>
          <w:numId w:val="43"/>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权限规范：结合业界及平台的特性，设计满足隔离要求的、合理的权限、兼容现有权限的规范框架；</w:t>
      </w:r>
    </w:p>
    <w:p>
      <w:pPr>
        <w:pStyle w:val="133"/>
        <w:keepNext w:val="0"/>
        <w:keepLines w:val="0"/>
        <w:pageBreakBefore w:val="0"/>
        <w:widowControl w:val="0"/>
        <w:numPr>
          <w:ilvl w:val="0"/>
          <w:numId w:val="43"/>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权限迁移：提供数据权限迁移策略，保证数据的持续正常访问；</w:t>
      </w:r>
    </w:p>
    <w:p>
      <w:pPr>
        <w:pStyle w:val="133"/>
        <w:numPr>
          <w:ilvl w:val="0"/>
          <w:numId w:val="4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关键数据加速</w:t>
      </w:r>
    </w:p>
    <w:p>
      <w:pPr>
        <w:pStyle w:val="133"/>
        <w:keepNext w:val="0"/>
        <w:keepLines w:val="0"/>
        <w:pageBreakBefore w:val="0"/>
        <w:widowControl w:val="0"/>
        <w:numPr>
          <w:ilvl w:val="0"/>
          <w:numId w:val="44"/>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架构分层：支持结合数据底座架构，使用不同的架构、技术手段，将不同时效要求的数据进行物理分层存储、计算，以提升关键业务的响应时效；</w:t>
      </w:r>
    </w:p>
    <w:p>
      <w:pPr>
        <w:pStyle w:val="133"/>
        <w:keepNext w:val="0"/>
        <w:keepLines w:val="0"/>
        <w:pageBreakBefore w:val="0"/>
        <w:widowControl w:val="0"/>
        <w:numPr>
          <w:ilvl w:val="0"/>
          <w:numId w:val="44"/>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持久化：支持快速计算、存储平台的数据卸载至低速计算、存储平台；</w:t>
      </w:r>
    </w:p>
    <w:p>
      <w:pPr>
        <w:pStyle w:val="133"/>
        <w:keepNext w:val="0"/>
        <w:keepLines w:val="0"/>
        <w:pageBreakBefore w:val="0"/>
        <w:widowControl w:val="0"/>
        <w:numPr>
          <w:ilvl w:val="0"/>
          <w:numId w:val="44"/>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应用优化：支持结合数据底座计算框架特性、语言特性，以及逻辑实现等，优化数据加载、处理逻辑，提升运行效率。</w:t>
      </w:r>
    </w:p>
    <w:p>
      <w:pPr>
        <w:pStyle w:val="133"/>
        <w:numPr>
          <w:ilvl w:val="0"/>
          <w:numId w:val="4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资源池设计</w:t>
      </w:r>
    </w:p>
    <w:p>
      <w:pPr>
        <w:pStyle w:val="133"/>
        <w:keepNext w:val="0"/>
        <w:keepLines w:val="0"/>
        <w:pageBreakBefore w:val="0"/>
        <w:widowControl w:val="0"/>
        <w:numPr>
          <w:ilvl w:val="0"/>
          <w:numId w:val="45"/>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结合数据底座产品的一些特性，根据不同的隔离要求、重要等级、时效等级等进行资源的合理设计、规划；</w:t>
      </w:r>
    </w:p>
    <w:p>
      <w:pPr>
        <w:pStyle w:val="133"/>
        <w:numPr>
          <w:ilvl w:val="0"/>
          <w:numId w:val="41"/>
        </w:numPr>
        <w:bidi w:val="0"/>
        <w:spacing w:line="360" w:lineRule="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流程设计改造</w:t>
      </w:r>
    </w:p>
    <w:p>
      <w:pPr>
        <w:pStyle w:val="133"/>
        <w:keepNext w:val="0"/>
        <w:keepLines w:val="0"/>
        <w:pageBreakBefore w:val="0"/>
        <w:widowControl w:val="0"/>
        <w:numPr>
          <w:ilvl w:val="0"/>
          <w:numId w:val="46"/>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结合数据中台相关底座、产品、工具，规范化流程，建立适合招标人的流程体系，包括但不限于需求流程、开发流程、测试流程、上线变更流程、运维流程；</w:t>
      </w:r>
    </w:p>
    <w:p>
      <w:pPr>
        <w:pStyle w:val="133"/>
        <w:numPr>
          <w:ilvl w:val="0"/>
          <w:numId w:val="41"/>
        </w:numPr>
        <w:bidi w:val="0"/>
        <w:spacing w:line="360" w:lineRule="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下游系统支持</w:t>
      </w:r>
    </w:p>
    <w:p>
      <w:pPr>
        <w:pStyle w:val="133"/>
        <w:keepNext w:val="0"/>
        <w:keepLines w:val="0"/>
        <w:pageBreakBefore w:val="0"/>
        <w:widowControl w:val="0"/>
        <w:numPr>
          <w:ilvl w:val="0"/>
          <w:numId w:val="47"/>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配合其他下游系统改造过程中的数据服务、测试数据等的提供。</w:t>
      </w:r>
    </w:p>
    <w:p>
      <w:pPr>
        <w:pStyle w:val="133"/>
        <w:numPr>
          <w:ilvl w:val="0"/>
          <w:numId w:val="4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生命周期规划</w:t>
      </w:r>
    </w:p>
    <w:p>
      <w:pPr>
        <w:pStyle w:val="133"/>
        <w:keepNext w:val="0"/>
        <w:keepLines w:val="0"/>
        <w:pageBreakBefore w:val="0"/>
        <w:widowControl w:val="0"/>
        <w:numPr>
          <w:ilvl w:val="0"/>
          <w:numId w:val="48"/>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收集整理已有数据生命周期情况、规范，结合各个层级的数据特点、和平台特性，设计满足需求的数据生命周期规划（包括但不限于接入数据、湖仓内各数据层、导出数据）。</w:t>
      </w:r>
    </w:p>
    <w:p>
      <w:pPr>
        <w:pStyle w:val="133"/>
        <w:keepNext w:val="0"/>
        <w:keepLines w:val="0"/>
        <w:pageBreakBefore w:val="0"/>
        <w:widowControl w:val="0"/>
        <w:numPr>
          <w:ilvl w:val="0"/>
          <w:numId w:val="48"/>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b w:val="0"/>
          <w:bCs w:val="0"/>
          <w:i w:val="0"/>
          <w:iCs w:val="0"/>
          <w:sz w:val="24"/>
          <w:szCs w:val="24"/>
          <w:highlight w:val="none"/>
          <w:lang w:val="en-US" w:eastAsia="zh-CN"/>
        </w:rPr>
      </w:pPr>
      <w:r>
        <w:rPr>
          <w:rFonts w:hint="eastAsia" w:ascii="仿宋_GB2312" w:hAnsi="仿宋_GB2312" w:eastAsia="仿宋_GB2312" w:cs="仿宋_GB2312"/>
          <w:highlight w:val="none"/>
          <w:lang w:val="en-US" w:eastAsia="zh-CN"/>
        </w:rPr>
        <w:t>设计脚本、作业等在研发、测试、上下线、回溯等阶段的生命周期管理，以及在不同场景下（如新需求、源系统切换等）的规划及管理规范。</w:t>
      </w:r>
    </w:p>
    <w:p>
      <w:pPr>
        <w:pStyle w:val="133"/>
        <w:numPr>
          <w:ilvl w:val="0"/>
          <w:numId w:val="41"/>
        </w:numPr>
        <w:spacing w:line="360" w:lineRule="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工具支持</w:t>
      </w:r>
    </w:p>
    <w:p>
      <w:pPr>
        <w:pStyle w:val="133"/>
        <w:numPr>
          <w:ilvl w:val="0"/>
          <w:numId w:val="49"/>
        </w:numPr>
        <w:spacing w:line="360" w:lineRule="auto"/>
        <w:ind w:left="1260" w:leftChars="400" w:hanging="420" w:hangingChars="175"/>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提供项目内所需的工具与支持，包含但不限于开发、迁移、同步、校验、任务流的相关工具，并提供相关的技术维护。</w:t>
      </w:r>
    </w:p>
    <w:p>
      <w:pPr>
        <w:pStyle w:val="133"/>
        <w:numPr>
          <w:ilvl w:val="0"/>
          <w:numId w:val="49"/>
        </w:numPr>
        <w:spacing w:line="360" w:lineRule="auto"/>
        <w:ind w:left="1260" w:leftChars="400" w:hanging="420" w:hangingChars="175"/>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对于招标方自有工具，投标方要迅速学习应用，在项目</w:t>
      </w:r>
      <w:r>
        <w:rPr>
          <w:rFonts w:hint="eastAsia" w:ascii="仿宋_GB2312" w:hAnsi="仿宋_GB2312" w:eastAsia="仿宋_GB2312" w:cs="仿宋_GB2312"/>
          <w:b w:val="0"/>
          <w:bCs w:val="0"/>
          <w:sz w:val="24"/>
          <w:szCs w:val="24"/>
          <w:highlight w:val="none"/>
          <w:lang w:val="en-US" w:eastAsia="zh-CN"/>
        </w:rPr>
        <w:t>中</w:t>
      </w:r>
      <w:r>
        <w:rPr>
          <w:rFonts w:hint="eastAsia" w:ascii="仿宋_GB2312" w:hAnsi="仿宋_GB2312" w:eastAsia="仿宋_GB2312" w:cs="仿宋_GB2312"/>
          <w:b w:val="0"/>
          <w:bCs w:val="0"/>
          <w:sz w:val="24"/>
          <w:szCs w:val="24"/>
          <w:highlight w:val="none"/>
          <w:lang w:val="en-US" w:eastAsia="zh-CN"/>
        </w:rPr>
        <w:t>进行推广实施。</w:t>
      </w:r>
    </w:p>
    <w:p>
      <w:pPr>
        <w:keepNext w:val="0"/>
        <w:keepLines w:val="0"/>
        <w:pageBreakBefore w:val="0"/>
        <w:widowControl w:val="0"/>
        <w:numPr>
          <w:ilvl w:val="1"/>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数据开发管理平台</w:t>
      </w:r>
    </w:p>
    <w:p>
      <w:pPr>
        <w:pStyle w:val="133"/>
        <w:bidi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highlight w:val="none"/>
        </w:rPr>
        <w:t>数据开发管理平台主要承担一站式的大数据全生命周期研发平台，赋予用户仅通过单一平台，实现数据开发、数据规范、权限规范等复杂场景的能力，提供了一套持续不断把数据变成资产并服务于业务的机制。</w:t>
      </w:r>
    </w:p>
    <w:p>
      <w:pPr>
        <w:pStyle w:val="134"/>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良好、统一的开发习惯，需要通过管理和技术手段进行统一的进行管理。由于数据平台的特殊性，良好的数据规范将会显著的降低后续的维护成本、以及系统间的沟通成本，从而打造稳定、可靠的数据平台。</w:t>
      </w:r>
    </w:p>
    <w:p>
      <w:pPr>
        <w:pStyle w:val="134"/>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从广义的数据规范来看，其涵盖了数据开发管理的整个生命周期：</w:t>
      </w:r>
    </w:p>
    <w:p>
      <w:pPr>
        <w:pStyle w:val="133"/>
        <w:numPr>
          <w:ilvl w:val="0"/>
          <w:numId w:val="50"/>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需求管理：业务需求分析单、需求登记、需求接受、需求评审；</w:t>
      </w:r>
    </w:p>
    <w:p>
      <w:pPr>
        <w:pStyle w:val="133"/>
        <w:numPr>
          <w:ilvl w:val="0"/>
          <w:numId w:val="50"/>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模型管理：逻辑模型导入、模型设计、模型ER图、转换物理模型、物理模型发布；</w:t>
      </w:r>
    </w:p>
    <w:p>
      <w:pPr>
        <w:pStyle w:val="133"/>
        <w:numPr>
          <w:ilvl w:val="0"/>
          <w:numId w:val="50"/>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开发管理：关联数据源、任务开发、处理SQL、数据测试、资源管理；</w:t>
      </w:r>
    </w:p>
    <w:p>
      <w:pPr>
        <w:pStyle w:val="133"/>
        <w:numPr>
          <w:ilvl w:val="0"/>
          <w:numId w:val="50"/>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发布管理：离线开发任务发布、生成调度任务；</w:t>
      </w:r>
    </w:p>
    <w:p>
      <w:pPr>
        <w:keepNext w:val="0"/>
        <w:keepLines w:val="0"/>
        <w:pageBreakBefore w:val="0"/>
        <w:widowControl w:val="0"/>
        <w:numPr>
          <w:ilvl w:val="2"/>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数据集成</w:t>
      </w:r>
    </w:p>
    <w:p>
      <w:pPr>
        <w:pStyle w:val="133"/>
        <w:numPr>
          <w:ilvl w:val="0"/>
          <w:numId w:val="5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数据源管理</w:t>
      </w:r>
    </w:p>
    <w:p>
      <w:pPr>
        <w:pStyle w:val="133"/>
        <w:keepNext w:val="0"/>
        <w:keepLines w:val="0"/>
        <w:pageBreakBefore w:val="0"/>
        <w:widowControl w:val="0"/>
        <w:numPr>
          <w:ilvl w:val="0"/>
          <w:numId w:val="5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数据源对接：数据源包括但不限制于：MySQL，DB2，Oceanbase，HDFS等；</w:t>
      </w:r>
    </w:p>
    <w:p>
      <w:pPr>
        <w:pStyle w:val="133"/>
        <w:keepNext w:val="0"/>
        <w:keepLines w:val="0"/>
        <w:pageBreakBefore w:val="0"/>
        <w:widowControl w:val="0"/>
        <w:numPr>
          <w:ilvl w:val="0"/>
          <w:numId w:val="5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类型映射：数据源级别类型基础映射管理；</w:t>
      </w:r>
    </w:p>
    <w:p>
      <w:pPr>
        <w:pStyle w:val="133"/>
        <w:keepNext w:val="0"/>
        <w:keepLines w:val="0"/>
        <w:pageBreakBefore w:val="0"/>
        <w:widowControl w:val="0"/>
        <w:numPr>
          <w:ilvl w:val="0"/>
          <w:numId w:val="5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文件格式：支持多种文件格式（DB2：DEL/CSV/定长等)、文件编码的输入、输出</w:t>
      </w:r>
    </w:p>
    <w:p>
      <w:pPr>
        <w:pStyle w:val="133"/>
        <w:numPr>
          <w:ilvl w:val="0"/>
          <w:numId w:val="5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采集管理</w:t>
      </w:r>
    </w:p>
    <w:p>
      <w:pPr>
        <w:pStyle w:val="133"/>
        <w:keepNext w:val="0"/>
        <w:keepLines w:val="0"/>
        <w:pageBreakBefore w:val="0"/>
        <w:widowControl w:val="0"/>
        <w:numPr>
          <w:ilvl w:val="0"/>
          <w:numId w:val="53"/>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数据标志：支持定时、标志文件、外部接口等方式；</w:t>
      </w:r>
    </w:p>
    <w:p>
      <w:pPr>
        <w:pStyle w:val="133"/>
        <w:keepNext w:val="0"/>
        <w:keepLines w:val="0"/>
        <w:pageBreakBefore w:val="0"/>
        <w:widowControl w:val="0"/>
        <w:numPr>
          <w:ilvl w:val="0"/>
          <w:numId w:val="53"/>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数据映射：自动加载映射字段、简单数据映射、数据筛选、数据转换，支持变量；</w:t>
      </w:r>
    </w:p>
    <w:p>
      <w:pPr>
        <w:pStyle w:val="133"/>
        <w:keepNext w:val="0"/>
        <w:keepLines w:val="0"/>
        <w:pageBreakBefore w:val="0"/>
        <w:widowControl w:val="0"/>
        <w:numPr>
          <w:ilvl w:val="0"/>
          <w:numId w:val="53"/>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并发控制：支持多个采集任务的并发控制、单个采集任务内的并发控制；</w:t>
      </w:r>
    </w:p>
    <w:p>
      <w:pPr>
        <w:pStyle w:val="133"/>
        <w:numPr>
          <w:ilvl w:val="0"/>
          <w:numId w:val="5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采集监控</w:t>
      </w:r>
    </w:p>
    <w:p>
      <w:pPr>
        <w:pStyle w:val="133"/>
        <w:keepNext w:val="0"/>
        <w:keepLines w:val="0"/>
        <w:pageBreakBefore w:val="0"/>
        <w:widowControl w:val="0"/>
        <w:numPr>
          <w:ilvl w:val="0"/>
          <w:numId w:val="54"/>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脏数据管理：不符合要求的数据（如字段类型、数据超长、字段数等）记录、查询；</w:t>
      </w:r>
    </w:p>
    <w:p>
      <w:pPr>
        <w:keepNext w:val="0"/>
        <w:keepLines w:val="0"/>
        <w:pageBreakBefore w:val="0"/>
        <w:widowControl w:val="0"/>
        <w:numPr>
          <w:ilvl w:val="2"/>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数据开发</w:t>
      </w:r>
    </w:p>
    <w:p>
      <w:pPr>
        <w:pStyle w:val="133"/>
        <w:numPr>
          <w:ilvl w:val="0"/>
          <w:numId w:val="55"/>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开发模块</w:t>
      </w:r>
    </w:p>
    <w:p>
      <w:pPr>
        <w:pStyle w:val="133"/>
        <w:keepNext w:val="0"/>
        <w:keepLines w:val="0"/>
        <w:pageBreakBefore w:val="0"/>
        <w:widowControl w:val="0"/>
        <w:numPr>
          <w:ilvl w:val="0"/>
          <w:numId w:val="56"/>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开发面板：基于WEB的IDE、多人并行开发，基础IDE（代码折叠、语法高亮、检查、提示、多行注释、代码格式化等）；</w:t>
      </w:r>
    </w:p>
    <w:p>
      <w:pPr>
        <w:pStyle w:val="133"/>
        <w:keepNext w:val="0"/>
        <w:keepLines w:val="0"/>
        <w:pageBreakBefore w:val="0"/>
        <w:widowControl w:val="0"/>
        <w:numPr>
          <w:ilvl w:val="0"/>
          <w:numId w:val="56"/>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开发模式：支持低代码的配置化数据映射开发，支持复杂的自定义SQL开发等；</w:t>
      </w:r>
    </w:p>
    <w:p>
      <w:pPr>
        <w:pStyle w:val="133"/>
        <w:keepNext w:val="0"/>
        <w:keepLines w:val="0"/>
        <w:pageBreakBefore w:val="0"/>
        <w:widowControl w:val="0"/>
        <w:numPr>
          <w:ilvl w:val="0"/>
          <w:numId w:val="56"/>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开发规范：支持定制开发模板、支持线上数据模型定义、应用数据标准；</w:t>
      </w:r>
    </w:p>
    <w:p>
      <w:pPr>
        <w:pStyle w:val="133"/>
        <w:keepNext w:val="0"/>
        <w:keepLines w:val="0"/>
        <w:pageBreakBefore w:val="0"/>
        <w:widowControl w:val="0"/>
        <w:numPr>
          <w:ilvl w:val="0"/>
          <w:numId w:val="56"/>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作业类型：支持多种作业类型（Python、Shell、SQL、存储过程等）；</w:t>
      </w:r>
    </w:p>
    <w:p>
      <w:pPr>
        <w:pStyle w:val="133"/>
        <w:keepNext w:val="0"/>
        <w:keepLines w:val="0"/>
        <w:pageBreakBefore w:val="0"/>
        <w:widowControl w:val="0"/>
        <w:numPr>
          <w:ilvl w:val="0"/>
          <w:numId w:val="56"/>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资源配置：支持作业、节点的运行资源设置；</w:t>
      </w:r>
    </w:p>
    <w:p>
      <w:pPr>
        <w:pStyle w:val="133"/>
        <w:keepNext w:val="0"/>
        <w:keepLines w:val="0"/>
        <w:pageBreakBefore w:val="0"/>
        <w:widowControl w:val="0"/>
        <w:numPr>
          <w:ilvl w:val="0"/>
          <w:numId w:val="56"/>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函数管理：支持自定义函数开发及管理；</w:t>
      </w:r>
    </w:p>
    <w:p>
      <w:pPr>
        <w:pStyle w:val="133"/>
        <w:numPr>
          <w:ilvl w:val="0"/>
          <w:numId w:val="55"/>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开发支持</w:t>
      </w:r>
    </w:p>
    <w:p>
      <w:pPr>
        <w:pStyle w:val="133"/>
        <w:keepNext w:val="0"/>
        <w:keepLines w:val="0"/>
        <w:pageBreakBefore w:val="0"/>
        <w:widowControl w:val="0"/>
        <w:numPr>
          <w:ilvl w:val="0"/>
          <w:numId w:val="57"/>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版本管理：支持历史版本管理,支持版本回退；</w:t>
      </w:r>
    </w:p>
    <w:p>
      <w:pPr>
        <w:pStyle w:val="133"/>
        <w:keepNext w:val="0"/>
        <w:keepLines w:val="0"/>
        <w:pageBreakBefore w:val="0"/>
        <w:widowControl w:val="0"/>
        <w:numPr>
          <w:ilvl w:val="0"/>
          <w:numId w:val="57"/>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开发流程：支持开发流程审核、审批；</w:t>
      </w:r>
    </w:p>
    <w:p>
      <w:pPr>
        <w:keepNext w:val="0"/>
        <w:keepLines w:val="0"/>
        <w:pageBreakBefore w:val="0"/>
        <w:widowControl w:val="0"/>
        <w:numPr>
          <w:ilvl w:val="2"/>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数据质量</w:t>
      </w:r>
    </w:p>
    <w:p>
      <w:pPr>
        <w:pStyle w:val="133"/>
        <w:numPr>
          <w:ilvl w:val="0"/>
          <w:numId w:val="58"/>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质量检测：</w:t>
      </w:r>
    </w:p>
    <w:p>
      <w:pPr>
        <w:pStyle w:val="133"/>
        <w:keepNext w:val="0"/>
        <w:keepLines w:val="0"/>
        <w:pageBreakBefore w:val="0"/>
        <w:widowControl w:val="0"/>
        <w:numPr>
          <w:ilvl w:val="0"/>
          <w:numId w:val="59"/>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检测规则：支持配置校验规则、调度、结果查询、告警等；</w:t>
      </w:r>
    </w:p>
    <w:p>
      <w:pPr>
        <w:pStyle w:val="133"/>
        <w:numPr>
          <w:ilvl w:val="0"/>
          <w:numId w:val="58"/>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数据标准：</w:t>
      </w:r>
    </w:p>
    <w:p>
      <w:pPr>
        <w:pStyle w:val="133"/>
        <w:keepNext w:val="0"/>
        <w:keepLines w:val="0"/>
        <w:pageBreakBefore w:val="0"/>
        <w:widowControl w:val="0"/>
        <w:numPr>
          <w:ilvl w:val="0"/>
          <w:numId w:val="60"/>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标准管理：支持标准的定义、修改、导入导出、分类查看；</w:t>
      </w:r>
    </w:p>
    <w:p>
      <w:pPr>
        <w:keepNext w:val="0"/>
        <w:keepLines w:val="0"/>
        <w:pageBreakBefore w:val="0"/>
        <w:widowControl w:val="0"/>
        <w:numPr>
          <w:ilvl w:val="2"/>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数据安全</w:t>
      </w:r>
    </w:p>
    <w:p>
      <w:pPr>
        <w:pStyle w:val="133"/>
        <w:numPr>
          <w:ilvl w:val="0"/>
          <w:numId w:val="6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数据管理</w:t>
      </w:r>
    </w:p>
    <w:p>
      <w:pPr>
        <w:pStyle w:val="133"/>
        <w:keepNext w:val="0"/>
        <w:keepLines w:val="0"/>
        <w:pageBreakBefore w:val="0"/>
        <w:widowControl w:val="0"/>
        <w:numPr>
          <w:ilvl w:val="0"/>
          <w:numId w:val="6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数据总览：展示目前全量数据情况，数据库表信息，数据分布情况等；</w:t>
      </w:r>
    </w:p>
    <w:p>
      <w:pPr>
        <w:pStyle w:val="133"/>
        <w:keepNext w:val="0"/>
        <w:keepLines w:val="0"/>
        <w:pageBreakBefore w:val="0"/>
        <w:widowControl w:val="0"/>
        <w:numPr>
          <w:ilvl w:val="0"/>
          <w:numId w:val="6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表字段管理：支持库表、字段级别信息管理；</w:t>
      </w:r>
    </w:p>
    <w:p>
      <w:pPr>
        <w:pStyle w:val="133"/>
        <w:numPr>
          <w:ilvl w:val="0"/>
          <w:numId w:val="6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权限管理</w:t>
      </w:r>
    </w:p>
    <w:p>
      <w:pPr>
        <w:pStyle w:val="133"/>
        <w:keepNext w:val="0"/>
        <w:keepLines w:val="0"/>
        <w:pageBreakBefore w:val="0"/>
        <w:widowControl w:val="0"/>
        <w:numPr>
          <w:ilvl w:val="0"/>
          <w:numId w:val="63"/>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表权限：支持库表、字段级别访问权限管理，支持行列级别数据过滤；</w:t>
      </w:r>
    </w:p>
    <w:p>
      <w:pPr>
        <w:pStyle w:val="133"/>
        <w:keepNext w:val="0"/>
        <w:keepLines w:val="0"/>
        <w:pageBreakBefore w:val="0"/>
        <w:widowControl w:val="0"/>
        <w:numPr>
          <w:ilvl w:val="0"/>
          <w:numId w:val="63"/>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角色权限：支持不同角色权限管理；</w:t>
      </w:r>
    </w:p>
    <w:p>
      <w:pPr>
        <w:pStyle w:val="133"/>
        <w:numPr>
          <w:ilvl w:val="0"/>
          <w:numId w:val="6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数据交换</w:t>
      </w:r>
    </w:p>
    <w:p>
      <w:pPr>
        <w:pStyle w:val="133"/>
        <w:keepNext w:val="0"/>
        <w:keepLines w:val="0"/>
        <w:pageBreakBefore w:val="0"/>
        <w:widowControl w:val="0"/>
        <w:numPr>
          <w:ilvl w:val="0"/>
          <w:numId w:val="64"/>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数据脱敏：根据不同权限选择字段脱敏，支持多种脱敏规则、自定义脱敏规则；</w:t>
      </w:r>
    </w:p>
    <w:p>
      <w:pPr>
        <w:pStyle w:val="133"/>
        <w:keepNext w:val="0"/>
        <w:keepLines w:val="0"/>
        <w:pageBreakBefore w:val="0"/>
        <w:widowControl w:val="0"/>
        <w:numPr>
          <w:ilvl w:val="0"/>
          <w:numId w:val="64"/>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数据审计：支持数据使用、数据查询审计；</w:t>
      </w:r>
    </w:p>
    <w:p>
      <w:pPr>
        <w:pStyle w:val="133"/>
        <w:numPr>
          <w:ilvl w:val="0"/>
          <w:numId w:val="6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数据传输</w:t>
      </w:r>
    </w:p>
    <w:p>
      <w:pPr>
        <w:pStyle w:val="133"/>
        <w:keepNext w:val="0"/>
        <w:keepLines w:val="0"/>
        <w:pageBreakBefore w:val="0"/>
        <w:widowControl w:val="0"/>
        <w:numPr>
          <w:ilvl w:val="0"/>
          <w:numId w:val="65"/>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数据传输：支持传输文件的安全性、完整性、可监控等；</w:t>
      </w:r>
    </w:p>
    <w:p>
      <w:pPr>
        <w:keepNext w:val="0"/>
        <w:keepLines w:val="0"/>
        <w:pageBreakBefore w:val="0"/>
        <w:widowControl w:val="0"/>
        <w:numPr>
          <w:ilvl w:val="2"/>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任务调度</w:t>
      </w:r>
    </w:p>
    <w:p>
      <w:pPr>
        <w:pStyle w:val="133"/>
        <w:numPr>
          <w:ilvl w:val="0"/>
          <w:numId w:val="66"/>
        </w:numPr>
        <w:bidi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作业管理</w:t>
      </w:r>
    </w:p>
    <w:p>
      <w:pPr>
        <w:pStyle w:val="133"/>
        <w:keepNext w:val="0"/>
        <w:keepLines w:val="0"/>
        <w:pageBreakBefore w:val="0"/>
        <w:widowControl w:val="0"/>
        <w:numPr>
          <w:ilvl w:val="0"/>
          <w:numId w:val="67"/>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作业全局清单：展示全量作业清单列表，区分当天跑批作业清单；</w:t>
      </w:r>
    </w:p>
    <w:p>
      <w:pPr>
        <w:pStyle w:val="133"/>
        <w:keepNext w:val="0"/>
        <w:keepLines w:val="0"/>
        <w:pageBreakBefore w:val="0"/>
        <w:widowControl w:val="0"/>
        <w:numPr>
          <w:ilvl w:val="0"/>
          <w:numId w:val="67"/>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属性配置：如作业名称、执行命令、服务器IP、用户、归属组、备注等基础信息；配置作业跑批周期，支持按小时、天、周、月、季、年，或指定特殊日期；作业重试机制支持单个作业失败后，重新等待自定义时间间隔后重跑，重跑次数结束后报错退出的机制；</w:t>
      </w:r>
    </w:p>
    <w:p>
      <w:pPr>
        <w:pStyle w:val="133"/>
        <w:keepNext w:val="0"/>
        <w:keepLines w:val="0"/>
        <w:pageBreakBefore w:val="0"/>
        <w:widowControl w:val="0"/>
        <w:numPr>
          <w:ilvl w:val="0"/>
          <w:numId w:val="67"/>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作业依赖配置：配置作业上下游依赖，自动识别SQL脚本内依赖信息；跨项目、流程依赖；</w:t>
      </w:r>
    </w:p>
    <w:p>
      <w:pPr>
        <w:pStyle w:val="133"/>
        <w:keepNext w:val="0"/>
        <w:keepLines w:val="0"/>
        <w:pageBreakBefore w:val="0"/>
        <w:widowControl w:val="0"/>
        <w:numPr>
          <w:ilvl w:val="0"/>
          <w:numId w:val="67"/>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作业并发控制：支持配置调度队列的并发数，或从全局控制总调度数；</w:t>
      </w:r>
    </w:p>
    <w:p>
      <w:pPr>
        <w:pStyle w:val="133"/>
        <w:keepNext w:val="0"/>
        <w:keepLines w:val="0"/>
        <w:pageBreakBefore w:val="0"/>
        <w:widowControl w:val="0"/>
        <w:numPr>
          <w:ilvl w:val="0"/>
          <w:numId w:val="67"/>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作业优先级控制：支持配置作业优先级，如单个作业、调度队列、归属文件夹、归属组内的作业；</w:t>
      </w:r>
    </w:p>
    <w:p>
      <w:pPr>
        <w:pStyle w:val="133"/>
        <w:keepNext w:val="0"/>
        <w:keepLines w:val="0"/>
        <w:pageBreakBefore w:val="0"/>
        <w:widowControl w:val="0"/>
        <w:numPr>
          <w:ilvl w:val="0"/>
          <w:numId w:val="67"/>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作业API管理：提供API接口，开放作业操作类、状态类等接口，可支持外部任务调度系统的互访问、互调用；</w:t>
      </w:r>
    </w:p>
    <w:p>
      <w:pPr>
        <w:pStyle w:val="133"/>
        <w:numPr>
          <w:ilvl w:val="0"/>
          <w:numId w:val="66"/>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作业运行</w:t>
      </w:r>
    </w:p>
    <w:p>
      <w:pPr>
        <w:pStyle w:val="133"/>
        <w:keepNext w:val="0"/>
        <w:keepLines w:val="0"/>
        <w:pageBreakBefore w:val="0"/>
        <w:widowControl w:val="0"/>
        <w:numPr>
          <w:ilvl w:val="0"/>
          <w:numId w:val="68"/>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作业看板：提供全量运行中的作业可视化界面；</w:t>
      </w:r>
    </w:p>
    <w:p>
      <w:pPr>
        <w:pStyle w:val="133"/>
        <w:keepNext w:val="0"/>
        <w:keepLines w:val="0"/>
        <w:pageBreakBefore w:val="0"/>
        <w:widowControl w:val="0"/>
        <w:numPr>
          <w:ilvl w:val="0"/>
          <w:numId w:val="68"/>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作业控制管理：支持单个作业、作业链路的启动、停止、锁定、删除、置成功、失败；</w:t>
      </w:r>
    </w:p>
    <w:p>
      <w:pPr>
        <w:pStyle w:val="133"/>
        <w:keepNext w:val="0"/>
        <w:keepLines w:val="0"/>
        <w:pageBreakBefore w:val="0"/>
        <w:widowControl w:val="0"/>
        <w:numPr>
          <w:ilvl w:val="0"/>
          <w:numId w:val="68"/>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作业重跑：支持单个作业、作业链路、自定义链路重跑；支持周期性重跑；</w:t>
      </w:r>
    </w:p>
    <w:p>
      <w:pPr>
        <w:pStyle w:val="133"/>
        <w:numPr>
          <w:ilvl w:val="0"/>
          <w:numId w:val="66"/>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作业历史</w:t>
      </w:r>
    </w:p>
    <w:p>
      <w:pPr>
        <w:pStyle w:val="133"/>
        <w:keepNext w:val="0"/>
        <w:keepLines w:val="0"/>
        <w:pageBreakBefore w:val="0"/>
        <w:widowControl w:val="0"/>
        <w:numPr>
          <w:ilvl w:val="0"/>
          <w:numId w:val="69"/>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全局任务清单：展示一定时间范围的跑批作业记录；</w:t>
      </w:r>
    </w:p>
    <w:p>
      <w:pPr>
        <w:pStyle w:val="133"/>
        <w:keepNext w:val="0"/>
        <w:keepLines w:val="0"/>
        <w:pageBreakBefore w:val="0"/>
        <w:widowControl w:val="0"/>
        <w:numPr>
          <w:ilvl w:val="0"/>
          <w:numId w:val="69"/>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作业运行日志：支持查看单个作业的运行日志，报错信息等；</w:t>
      </w:r>
    </w:p>
    <w:p>
      <w:pPr>
        <w:pStyle w:val="133"/>
        <w:keepNext w:val="0"/>
        <w:keepLines w:val="0"/>
        <w:pageBreakBefore w:val="0"/>
        <w:widowControl w:val="0"/>
        <w:numPr>
          <w:ilvl w:val="0"/>
          <w:numId w:val="69"/>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作业历史对比：支持查询单个作业历史执行时间、跑批时长、运行状态等信息；</w:t>
      </w:r>
    </w:p>
    <w:p>
      <w:pPr>
        <w:pStyle w:val="133"/>
        <w:numPr>
          <w:ilvl w:val="0"/>
          <w:numId w:val="66"/>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作业参数</w:t>
      </w:r>
    </w:p>
    <w:p>
      <w:pPr>
        <w:pStyle w:val="133"/>
        <w:keepNext w:val="0"/>
        <w:keepLines w:val="0"/>
        <w:pageBreakBefore w:val="0"/>
        <w:widowControl w:val="0"/>
        <w:numPr>
          <w:ilvl w:val="0"/>
          <w:numId w:val="70"/>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配置作业使用的调用参数；</w:t>
      </w:r>
    </w:p>
    <w:p>
      <w:pPr>
        <w:pStyle w:val="133"/>
        <w:keepNext w:val="0"/>
        <w:keepLines w:val="0"/>
        <w:pageBreakBefore w:val="0"/>
        <w:widowControl w:val="0"/>
        <w:numPr>
          <w:ilvl w:val="0"/>
          <w:numId w:val="70"/>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支持全局参数（配置作业使用的调用参数）、任务参数（如归属组、服务IP、执行组）、事件参数等配置（如当前作业名称等运行参数）；</w:t>
      </w:r>
    </w:p>
    <w:p>
      <w:pPr>
        <w:keepNext w:val="0"/>
        <w:keepLines w:val="0"/>
        <w:pageBreakBefore w:val="0"/>
        <w:widowControl w:val="0"/>
        <w:numPr>
          <w:ilvl w:val="2"/>
          <w:numId w:val="26"/>
        </w:numPr>
        <w:kinsoku/>
        <w:wordWrap/>
        <w:overflowPunct/>
        <w:topLinePunct w:val="0"/>
        <w:autoSpaceDE/>
        <w:autoSpaceDN/>
        <w:bidi w:val="0"/>
        <w:adjustRightInd/>
        <w:snapToGrid/>
        <w:spacing w:line="24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运维管理</w:t>
      </w:r>
    </w:p>
    <w:p>
      <w:pPr>
        <w:pStyle w:val="133"/>
        <w:numPr>
          <w:ilvl w:val="0"/>
          <w:numId w:val="7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运维展示</w:t>
      </w:r>
    </w:p>
    <w:p>
      <w:pPr>
        <w:pStyle w:val="133"/>
        <w:keepNext w:val="0"/>
        <w:keepLines w:val="0"/>
        <w:pageBreakBefore w:val="0"/>
        <w:widowControl w:val="0"/>
        <w:numPr>
          <w:ilvl w:val="0"/>
          <w:numId w:val="7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运维看板：作业、集群等方面的运维全局展示图表；</w:t>
      </w:r>
    </w:p>
    <w:p>
      <w:pPr>
        <w:pStyle w:val="133"/>
        <w:keepNext w:val="0"/>
        <w:keepLines w:val="0"/>
        <w:pageBreakBefore w:val="0"/>
        <w:widowControl w:val="0"/>
        <w:numPr>
          <w:ilvl w:val="0"/>
          <w:numId w:val="7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资源分布：集群运行资源情况分布（如队列、租户、项目等纬度）；</w:t>
      </w:r>
    </w:p>
    <w:p>
      <w:pPr>
        <w:pStyle w:val="133"/>
        <w:keepNext w:val="0"/>
        <w:keepLines w:val="0"/>
        <w:pageBreakBefore w:val="0"/>
        <w:widowControl w:val="0"/>
        <w:numPr>
          <w:ilvl w:val="0"/>
          <w:numId w:val="7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任务分析：各个项目运行情况（如正常、错误、运行中等）的统计报表，运行时间的历史趋势；</w:t>
      </w:r>
    </w:p>
    <w:p>
      <w:pPr>
        <w:pStyle w:val="133"/>
        <w:numPr>
          <w:ilvl w:val="0"/>
          <w:numId w:val="7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日志管理</w:t>
      </w:r>
    </w:p>
    <w:p>
      <w:pPr>
        <w:pStyle w:val="133"/>
        <w:keepNext w:val="0"/>
        <w:keepLines w:val="0"/>
        <w:pageBreakBefore w:val="0"/>
        <w:widowControl w:val="0"/>
        <w:numPr>
          <w:ilvl w:val="0"/>
          <w:numId w:val="73"/>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运行日志：作业运行日志查看、平台服务运行日志查看；</w:t>
      </w:r>
    </w:p>
    <w:p>
      <w:pPr>
        <w:pStyle w:val="133"/>
        <w:keepNext w:val="0"/>
        <w:keepLines w:val="0"/>
        <w:pageBreakBefore w:val="0"/>
        <w:widowControl w:val="0"/>
        <w:numPr>
          <w:ilvl w:val="0"/>
          <w:numId w:val="73"/>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审计日志：平台操作日志、用户变更日志、数据操作日志等；</w:t>
      </w:r>
    </w:p>
    <w:p>
      <w:pPr>
        <w:pStyle w:val="133"/>
        <w:numPr>
          <w:ilvl w:val="0"/>
          <w:numId w:val="7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通知管理</w:t>
      </w:r>
    </w:p>
    <w:p>
      <w:pPr>
        <w:pStyle w:val="133"/>
        <w:keepNext w:val="0"/>
        <w:keepLines w:val="0"/>
        <w:pageBreakBefore w:val="0"/>
        <w:widowControl w:val="0"/>
        <w:numPr>
          <w:ilvl w:val="0"/>
          <w:numId w:val="74"/>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告警信息：告警信息展示；</w:t>
      </w:r>
    </w:p>
    <w:p>
      <w:pPr>
        <w:pStyle w:val="133"/>
        <w:keepNext w:val="0"/>
        <w:keepLines w:val="0"/>
        <w:pageBreakBefore w:val="0"/>
        <w:widowControl w:val="0"/>
        <w:numPr>
          <w:ilvl w:val="0"/>
          <w:numId w:val="74"/>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告警处理：如告警认领、分派、处理等；</w:t>
      </w:r>
    </w:p>
    <w:p>
      <w:pPr>
        <w:pStyle w:val="133"/>
        <w:keepNext w:val="0"/>
        <w:keepLines w:val="0"/>
        <w:pageBreakBefore w:val="0"/>
        <w:widowControl w:val="0"/>
        <w:numPr>
          <w:ilvl w:val="0"/>
          <w:numId w:val="74"/>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通知渠道：支持多种类型的通知渠道（如短信、邮件等），支持对接行内系统（如蓝信、告警平台等）；</w:t>
      </w:r>
    </w:p>
    <w:p>
      <w:pPr>
        <w:pStyle w:val="133"/>
        <w:keepNext w:val="0"/>
        <w:keepLines w:val="0"/>
        <w:pageBreakBefore w:val="0"/>
        <w:widowControl w:val="0"/>
        <w:numPr>
          <w:ilvl w:val="0"/>
          <w:numId w:val="74"/>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通知类型：内置或自定义通知模板，支持多种通知类型（如超时、报错、成功等）；</w:t>
      </w:r>
    </w:p>
    <w:p>
      <w:pPr>
        <w:pStyle w:val="133"/>
        <w:numPr>
          <w:ilvl w:val="0"/>
          <w:numId w:val="71"/>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发布管理</w:t>
      </w:r>
    </w:p>
    <w:p>
      <w:pPr>
        <w:pStyle w:val="133"/>
        <w:keepNext w:val="0"/>
        <w:keepLines w:val="0"/>
        <w:pageBreakBefore w:val="0"/>
        <w:widowControl w:val="0"/>
        <w:numPr>
          <w:ilvl w:val="0"/>
          <w:numId w:val="75"/>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发布流程：支持发布审批，流程详情查询；</w:t>
      </w:r>
    </w:p>
    <w:p>
      <w:pPr>
        <w:pStyle w:val="133"/>
        <w:keepNext w:val="0"/>
        <w:keepLines w:val="0"/>
        <w:pageBreakBefore w:val="0"/>
        <w:widowControl w:val="0"/>
        <w:numPr>
          <w:ilvl w:val="0"/>
          <w:numId w:val="75"/>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发布方式：支持同环境发布、跨环境打包发布、跨数据态打包发布，支持发布回退；</w:t>
      </w:r>
    </w:p>
    <w:p>
      <w:pPr>
        <w:keepNext w:val="0"/>
        <w:keepLines w:val="0"/>
        <w:pageBreakBefore w:val="0"/>
        <w:widowControl w:val="0"/>
        <w:numPr>
          <w:ilvl w:val="2"/>
          <w:numId w:val="26"/>
        </w:numPr>
        <w:kinsoku/>
        <w:wordWrap/>
        <w:overflowPunct/>
        <w:topLinePunct w:val="0"/>
        <w:autoSpaceDE/>
        <w:autoSpaceDN/>
        <w:bidi w:val="0"/>
        <w:adjustRightInd/>
        <w:snapToGrid/>
        <w:spacing w:line="36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数据服务</w:t>
      </w:r>
    </w:p>
    <w:p>
      <w:pPr>
        <w:pStyle w:val="133"/>
        <w:numPr>
          <w:ilvl w:val="0"/>
          <w:numId w:val="76"/>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服务开发：支持SQL、NoSQL数据源的可视化API开发；</w:t>
      </w:r>
    </w:p>
    <w:p>
      <w:pPr>
        <w:pStyle w:val="133"/>
        <w:numPr>
          <w:ilvl w:val="0"/>
          <w:numId w:val="76"/>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网关管理：支持多粒度（如API、APP、用户）限流、并发数量控制、负载均衡、请求转发、扩展能力;超时配置、超时告警、压力告警等；</w:t>
      </w:r>
    </w:p>
    <w:p>
      <w:pPr>
        <w:pStyle w:val="133"/>
        <w:numPr>
          <w:ilvl w:val="0"/>
          <w:numId w:val="76"/>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服务安全</w:t>
      </w:r>
    </w:p>
    <w:p>
      <w:pPr>
        <w:pStyle w:val="133"/>
        <w:keepNext w:val="0"/>
        <w:keepLines w:val="0"/>
        <w:pageBreakBefore w:val="0"/>
        <w:widowControl w:val="0"/>
        <w:numPr>
          <w:ilvl w:val="0"/>
          <w:numId w:val="77"/>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安全认证：支持多种方式的鉴权（用户名密码、token等）；</w:t>
      </w:r>
    </w:p>
    <w:p>
      <w:pPr>
        <w:pStyle w:val="133"/>
        <w:numPr>
          <w:ilvl w:val="0"/>
          <w:numId w:val="76"/>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监控管理</w:t>
      </w:r>
    </w:p>
    <w:p>
      <w:pPr>
        <w:pStyle w:val="133"/>
        <w:keepNext w:val="0"/>
        <w:keepLines w:val="0"/>
        <w:pageBreakBefore w:val="0"/>
        <w:widowControl w:val="0"/>
        <w:numPr>
          <w:ilvl w:val="0"/>
          <w:numId w:val="78"/>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服务监控：如服务状态、请求频率、请求时长、请求分布等；</w:t>
      </w:r>
    </w:p>
    <w:p>
      <w:pPr>
        <w:pStyle w:val="133"/>
        <w:keepNext w:val="0"/>
        <w:keepLines w:val="0"/>
        <w:pageBreakBefore w:val="0"/>
        <w:widowControl w:val="0"/>
        <w:numPr>
          <w:ilvl w:val="0"/>
          <w:numId w:val="78"/>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日志监控：如请求日志、审计日志；</w:t>
      </w:r>
    </w:p>
    <w:p>
      <w:pPr>
        <w:pStyle w:val="133"/>
        <w:numPr>
          <w:ilvl w:val="0"/>
          <w:numId w:val="76"/>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发布管理</w:t>
      </w:r>
    </w:p>
    <w:p>
      <w:pPr>
        <w:pStyle w:val="133"/>
        <w:keepNext w:val="0"/>
        <w:keepLines w:val="0"/>
        <w:pageBreakBefore w:val="0"/>
        <w:widowControl w:val="0"/>
        <w:numPr>
          <w:ilvl w:val="0"/>
          <w:numId w:val="79"/>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生命周期：服务生命周期、版本、回退、发布；</w:t>
      </w:r>
    </w:p>
    <w:p>
      <w:pPr>
        <w:keepNext w:val="0"/>
        <w:keepLines w:val="0"/>
        <w:pageBreakBefore w:val="0"/>
        <w:widowControl w:val="0"/>
        <w:numPr>
          <w:ilvl w:val="2"/>
          <w:numId w:val="26"/>
        </w:numPr>
        <w:kinsoku/>
        <w:wordWrap/>
        <w:overflowPunct/>
        <w:topLinePunct w:val="0"/>
        <w:autoSpaceDE/>
        <w:autoSpaceDN/>
        <w:bidi w:val="0"/>
        <w:adjustRightInd/>
        <w:snapToGrid/>
        <w:spacing w:line="240" w:lineRule="auto"/>
        <w:ind w:left="0" w:leftChars="0" w:firstLine="0" w:firstLineChars="0"/>
        <w:jc w:val="both"/>
        <w:textAlignment w:val="auto"/>
        <w:outlineLvl w:val="5"/>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系统管理</w:t>
      </w:r>
    </w:p>
    <w:p>
      <w:pPr>
        <w:pStyle w:val="133"/>
        <w:numPr>
          <w:ilvl w:val="0"/>
          <w:numId w:val="80"/>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用户角色</w:t>
      </w:r>
    </w:p>
    <w:p>
      <w:pPr>
        <w:pStyle w:val="133"/>
        <w:keepNext w:val="0"/>
        <w:keepLines w:val="0"/>
        <w:pageBreakBefore w:val="0"/>
        <w:widowControl w:val="0"/>
        <w:numPr>
          <w:ilvl w:val="0"/>
          <w:numId w:val="81"/>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用户管理：用户、密码、部分基础信息管理，外部用户集成；</w:t>
      </w:r>
    </w:p>
    <w:p>
      <w:pPr>
        <w:pStyle w:val="133"/>
        <w:keepNext w:val="0"/>
        <w:keepLines w:val="0"/>
        <w:pageBreakBefore w:val="0"/>
        <w:widowControl w:val="0"/>
        <w:numPr>
          <w:ilvl w:val="0"/>
          <w:numId w:val="81"/>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功能权限：根据不同角色、不同功能点进行权限划分、赋予；</w:t>
      </w:r>
    </w:p>
    <w:p>
      <w:pPr>
        <w:pStyle w:val="133"/>
        <w:numPr>
          <w:ilvl w:val="0"/>
          <w:numId w:val="80"/>
        </w:numPr>
        <w:bidi w:val="0"/>
        <w:spacing w:line="36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控制中心</w:t>
      </w:r>
    </w:p>
    <w:p>
      <w:pPr>
        <w:pStyle w:val="133"/>
        <w:keepNext w:val="0"/>
        <w:keepLines w:val="0"/>
        <w:pageBreakBefore w:val="0"/>
        <w:widowControl w:val="0"/>
        <w:numPr>
          <w:ilvl w:val="0"/>
          <w:numId w:val="8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平台管理：中台服务的启停、监控、日志、审计；</w:t>
      </w:r>
    </w:p>
    <w:p>
      <w:pPr>
        <w:pStyle w:val="133"/>
        <w:keepNext w:val="0"/>
        <w:keepLines w:val="0"/>
        <w:pageBreakBefore w:val="0"/>
        <w:widowControl w:val="0"/>
        <w:numPr>
          <w:ilvl w:val="0"/>
          <w:numId w:val="8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集群管理：存储计算引擎资源管理、租户管理；支持星环（TDH）/华为（MRS、DWS）/南大通用（Gbase）多种底座；</w:t>
      </w:r>
    </w:p>
    <w:p>
      <w:pPr>
        <w:pStyle w:val="133"/>
        <w:keepNext w:val="0"/>
        <w:keepLines w:val="0"/>
        <w:pageBreakBefore w:val="0"/>
        <w:widowControl w:val="0"/>
        <w:numPr>
          <w:ilvl w:val="0"/>
          <w:numId w:val="8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元数据：开放平台元数据；</w:t>
      </w:r>
    </w:p>
    <w:p>
      <w:pPr>
        <w:pStyle w:val="133"/>
        <w:keepNext w:val="0"/>
        <w:keepLines w:val="0"/>
        <w:pageBreakBefore w:val="0"/>
        <w:widowControl w:val="0"/>
        <w:numPr>
          <w:ilvl w:val="0"/>
          <w:numId w:val="82"/>
        </w:numPr>
        <w:kinsoku/>
        <w:wordWrap/>
        <w:overflowPunct/>
        <w:topLinePunct w:val="0"/>
        <w:autoSpaceDE/>
        <w:autoSpaceDN/>
        <w:bidi w:val="0"/>
        <w:adjustRightInd/>
        <w:snapToGrid/>
        <w:spacing w:line="360" w:lineRule="auto"/>
        <w:ind w:left="1260" w:leftChars="400" w:hanging="420" w:hangingChars="175"/>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多态管理：支持开发态、验证态、生产态的流程、环境等的管理；</w:t>
      </w:r>
    </w:p>
    <w:p>
      <w:pPr>
        <w:pStyle w:val="133"/>
        <w:keepNext w:val="0"/>
        <w:keepLines w:val="0"/>
        <w:pageBreakBefore w:val="0"/>
        <w:widowControl/>
        <w:numPr>
          <w:ilvl w:val="0"/>
          <w:numId w:val="80"/>
        </w:numPr>
        <w:kinsoku/>
        <w:wordWrap/>
        <w:overflowPunct/>
        <w:topLinePunct w:val="0"/>
        <w:autoSpaceDE/>
        <w:autoSpaceDN/>
        <w:bidi w:val="0"/>
        <w:adjustRightInd/>
        <w:snapToGrid/>
        <w:spacing w:line="360" w:lineRule="auto"/>
        <w:jc w:val="left"/>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运行支撑：</w:t>
      </w:r>
    </w:p>
    <w:p>
      <w:pPr>
        <w:pStyle w:val="133"/>
        <w:keepNext w:val="0"/>
        <w:keepLines w:val="0"/>
        <w:pageBreakBefore w:val="0"/>
        <w:widowControl w:val="0"/>
        <w:numPr>
          <w:ilvl w:val="0"/>
          <w:numId w:val="83"/>
        </w:numPr>
        <w:kinsoku/>
        <w:wordWrap/>
        <w:overflowPunct/>
        <w:topLinePunct w:val="0"/>
        <w:autoSpaceDE/>
        <w:autoSpaceDN/>
        <w:bidi w:val="0"/>
        <w:adjustRightInd/>
        <w:snapToGrid/>
        <w:spacing w:line="360" w:lineRule="auto"/>
        <w:ind w:left="1260" w:leftChars="400" w:hanging="420" w:hangingChars="175"/>
        <w:jc w:val="left"/>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软件支持：支持多种主流数据库、中间件等软件平台部署；支持信创版MOIA调度；</w:t>
      </w:r>
    </w:p>
    <w:p>
      <w:pPr>
        <w:pStyle w:val="133"/>
        <w:numPr>
          <w:ilvl w:val="0"/>
          <w:numId w:val="83"/>
        </w:numPr>
        <w:spacing w:line="360" w:lineRule="auto"/>
        <w:ind w:left="1260" w:leftChars="400" w:hanging="420" w:hangingChars="175"/>
        <w:jc w:val="left"/>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highlight w:val="none"/>
          <w:lang w:val="en-US" w:eastAsia="zh-CN"/>
        </w:rPr>
        <w:t>金融创新：支持全栈</w:t>
      </w:r>
      <w:r>
        <w:rPr>
          <w:rFonts w:hint="eastAsia" w:ascii="仿宋_GB2312" w:hAnsi="仿宋_GB2312" w:eastAsia="仿宋_GB2312" w:cs="仿宋_GB2312"/>
          <w:b w:val="0"/>
          <w:bCs w:val="0"/>
          <w:sz w:val="24"/>
          <w:szCs w:val="24"/>
          <w:highlight w:val="none"/>
          <w:lang w:val="en-US" w:eastAsia="zh-CN"/>
        </w:rPr>
        <w:t>金融信创需求；</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服务标准及验收要求</w:t>
      </w:r>
    </w:p>
    <w:p>
      <w:pPr>
        <w:keepNext w:val="0"/>
        <w:keepLines w:val="0"/>
        <w:pageBreakBefore w:val="0"/>
        <w:widowControl w:val="0"/>
        <w:numPr>
          <w:ilvl w:val="0"/>
          <w:numId w:val="84"/>
        </w:numPr>
        <w:kinsoku/>
        <w:wordWrap/>
        <w:overflowPunct/>
        <w:topLinePunct w:val="0"/>
        <w:autoSpaceDE/>
        <w:autoSpaceDN/>
        <w:bidi w:val="0"/>
        <w:adjustRightInd/>
        <w:snapToGrid/>
        <w:spacing w:line="240" w:lineRule="auto"/>
        <w:ind w:left="425" w:leftChars="0" w:hanging="425" w:firstLineChars="0"/>
        <w:jc w:val="both"/>
        <w:textAlignment w:val="auto"/>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实施要求</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总体要求​</w:t>
      </w:r>
    </w:p>
    <w:p>
      <w:pPr>
        <w:pStyle w:val="135"/>
        <w:tabs>
          <w:tab w:val="left" w:pos="0"/>
        </w:tabs>
        <w:spacing w:line="360" w:lineRule="auto"/>
        <w:ind w:firstLine="480" w:firstLineChars="200"/>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lang w:eastAsia="zh-CN"/>
        </w:rPr>
        <w:t>投标人</w:t>
      </w:r>
      <w:r>
        <w:rPr>
          <w:rFonts w:hint="eastAsia" w:ascii="仿宋_GB2312" w:hAnsi="仿宋_GB2312" w:eastAsia="仿宋_GB2312" w:cs="仿宋_GB2312"/>
          <w:iCs/>
          <w:color w:val="auto"/>
          <w:highlight w:val="none"/>
        </w:rPr>
        <w:t>须按照国家法律法规及</w:t>
      </w:r>
      <w:r>
        <w:rPr>
          <w:rFonts w:hint="eastAsia" w:ascii="仿宋_GB2312" w:hAnsi="仿宋_GB2312" w:eastAsia="仿宋_GB2312" w:cs="仿宋_GB2312"/>
          <w:iCs/>
          <w:color w:val="auto"/>
          <w:highlight w:val="none"/>
          <w:lang w:eastAsia="zh-CN"/>
        </w:rPr>
        <w:t>招标人</w:t>
      </w:r>
      <w:r>
        <w:rPr>
          <w:rFonts w:hint="eastAsia" w:ascii="仿宋_GB2312" w:hAnsi="仿宋_GB2312" w:eastAsia="仿宋_GB2312" w:cs="仿宋_GB2312"/>
          <w:iCs/>
          <w:color w:val="auto"/>
          <w:highlight w:val="none"/>
        </w:rPr>
        <w:t>要求参与</w:t>
      </w:r>
      <w:r>
        <w:rPr>
          <w:rFonts w:hint="eastAsia" w:ascii="仿宋_GB2312" w:hAnsi="仿宋_GB2312" w:eastAsia="仿宋_GB2312" w:cs="仿宋_GB2312"/>
          <w:iCs/>
          <w:color w:val="auto"/>
          <w:highlight w:val="none"/>
          <w:lang w:eastAsia="zh-CN"/>
        </w:rPr>
        <w:t>响应</w:t>
      </w:r>
      <w:r>
        <w:rPr>
          <w:rFonts w:hint="eastAsia" w:ascii="仿宋_GB2312" w:hAnsi="仿宋_GB2312" w:eastAsia="仿宋_GB2312" w:cs="仿宋_GB2312"/>
          <w:iCs/>
          <w:color w:val="auto"/>
          <w:highlight w:val="none"/>
        </w:rPr>
        <w:t>工作，在中标后须及时组织资源在规定工期内按时、保质、保量地完成核心系统建设。总体要求包括但不限于如下内容：</w:t>
      </w:r>
    </w:p>
    <w:p>
      <w:pPr>
        <w:pStyle w:val="132"/>
        <w:numPr>
          <w:ilvl w:val="0"/>
          <w:numId w:val="85"/>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不得联合第三方共同</w:t>
      </w:r>
      <w:r>
        <w:rPr>
          <w:rFonts w:hint="eastAsia" w:ascii="仿宋_GB2312" w:hAnsi="仿宋_GB2312" w:eastAsia="仿宋_GB2312" w:cs="仿宋_GB2312"/>
          <w:sz w:val="24"/>
          <w:szCs w:val="24"/>
          <w:highlight w:val="none"/>
          <w:lang w:eastAsia="zh-CN"/>
        </w:rPr>
        <w:t>响应</w:t>
      </w:r>
      <w:r>
        <w:rPr>
          <w:rFonts w:hint="eastAsia" w:ascii="仿宋_GB2312" w:hAnsi="仿宋_GB2312" w:eastAsia="仿宋_GB2312" w:cs="仿宋_GB2312"/>
          <w:sz w:val="24"/>
          <w:szCs w:val="24"/>
          <w:highlight w:val="none"/>
        </w:rPr>
        <w:t>，否则取消</w:t>
      </w:r>
      <w:r>
        <w:rPr>
          <w:rFonts w:hint="eastAsia" w:ascii="仿宋_GB2312" w:hAnsi="仿宋_GB2312" w:eastAsia="仿宋_GB2312" w:cs="仿宋_GB2312"/>
          <w:sz w:val="24"/>
          <w:szCs w:val="24"/>
          <w:highlight w:val="none"/>
          <w:lang w:eastAsia="zh-CN"/>
        </w:rPr>
        <w:t>响应</w:t>
      </w:r>
      <w:r>
        <w:rPr>
          <w:rFonts w:hint="eastAsia" w:ascii="仿宋_GB2312" w:hAnsi="仿宋_GB2312" w:eastAsia="仿宋_GB2312" w:cs="仿宋_GB2312"/>
          <w:sz w:val="24"/>
          <w:szCs w:val="24"/>
          <w:highlight w:val="none"/>
        </w:rPr>
        <w:t>资格。</w:t>
      </w:r>
    </w:p>
    <w:p>
      <w:pPr>
        <w:pStyle w:val="132"/>
        <w:numPr>
          <w:ilvl w:val="0"/>
          <w:numId w:val="85"/>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发出中标通知后5个自然日内，中标人安排项目总监、项目经理、需求分析师、系统架构师、数据迁移负责人正式进场，开发人员在开发启动前全部进场。</w:t>
      </w:r>
    </w:p>
    <w:p>
      <w:pPr>
        <w:pStyle w:val="132"/>
        <w:numPr>
          <w:ilvl w:val="0"/>
          <w:numId w:val="85"/>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承诺项目总监、项目经理、需求分析师、系统架构师、数据迁移负责人全程参与项目。</w:t>
      </w:r>
    </w:p>
    <w:p>
      <w:pPr>
        <w:pStyle w:val="132"/>
        <w:numPr>
          <w:ilvl w:val="0"/>
          <w:numId w:val="85"/>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招标的系统范围：</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可根据自身产品情况明确</w:t>
      </w:r>
      <w:r>
        <w:rPr>
          <w:rFonts w:hint="eastAsia" w:ascii="仿宋_GB2312" w:hAnsi="仿宋_GB2312" w:eastAsia="仿宋_GB2312" w:cs="仿宋_GB2312"/>
          <w:sz w:val="24"/>
          <w:szCs w:val="24"/>
          <w:highlight w:val="none"/>
          <w:lang w:eastAsia="zh-CN"/>
        </w:rPr>
        <w:t>响应</w:t>
      </w:r>
      <w:r>
        <w:rPr>
          <w:rFonts w:hint="eastAsia" w:ascii="仿宋_GB2312" w:hAnsi="仿宋_GB2312" w:eastAsia="仿宋_GB2312" w:cs="仿宋_GB2312"/>
          <w:sz w:val="24"/>
          <w:szCs w:val="24"/>
          <w:highlight w:val="none"/>
        </w:rPr>
        <w:t>的产品清单。</w:t>
      </w:r>
    </w:p>
    <w:p>
      <w:pPr>
        <w:pStyle w:val="132"/>
        <w:numPr>
          <w:ilvl w:val="0"/>
          <w:numId w:val="85"/>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必须对原系统发布的服务接口进行梳理，与新系统对接并提供方案，保障外围系统对接。</w:t>
      </w:r>
    </w:p>
    <w:p>
      <w:pPr>
        <w:pStyle w:val="132"/>
        <w:numPr>
          <w:ilvl w:val="0"/>
          <w:numId w:val="85"/>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项目工期要求：项目</w:t>
      </w:r>
      <w:r>
        <w:rPr>
          <w:rFonts w:hint="eastAsia" w:ascii="仿宋_GB2312" w:hAnsi="仿宋_GB2312" w:eastAsia="仿宋_GB2312" w:cs="仿宋_GB2312"/>
          <w:sz w:val="24"/>
          <w:szCs w:val="24"/>
          <w:highlight w:val="none"/>
          <w:lang w:eastAsia="zh-CN"/>
        </w:rPr>
        <w:t>需在</w:t>
      </w:r>
      <w:r>
        <w:rPr>
          <w:rFonts w:hint="eastAsia" w:ascii="仿宋_GB2312" w:hAnsi="仿宋_GB2312" w:eastAsia="仿宋_GB2312" w:cs="仿宋_GB2312"/>
          <w:sz w:val="24"/>
          <w:szCs w:val="24"/>
          <w:highlight w:val="none"/>
          <w:lang w:val="en-US" w:eastAsia="zh-CN"/>
        </w:rPr>
        <w:t>2024年第四季度进行试运行，于2025年1月底前具备上线切换能力，并在2025年一季度完成上线切换，</w:t>
      </w:r>
      <w:r>
        <w:rPr>
          <w:rFonts w:hint="eastAsia" w:ascii="仿宋_GB2312" w:hAnsi="仿宋_GB2312" w:eastAsia="仿宋_GB2312" w:cs="仿宋_GB2312"/>
          <w:sz w:val="24"/>
          <w:szCs w:val="24"/>
          <w:highlight w:val="none"/>
        </w:rPr>
        <w:t>建设周期</w:t>
      </w:r>
      <w:r>
        <w:rPr>
          <w:rFonts w:hint="eastAsia" w:ascii="仿宋_GB2312" w:hAnsi="仿宋_GB2312" w:eastAsia="仿宋_GB2312" w:cs="仿宋_GB2312"/>
          <w:sz w:val="24"/>
          <w:szCs w:val="24"/>
          <w:highlight w:val="none"/>
          <w:lang w:eastAsia="zh-CN"/>
        </w:rPr>
        <w:t>约</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个月，包括需求分析、设计、开发、测试、</w:t>
      </w:r>
      <w:r>
        <w:rPr>
          <w:rFonts w:hint="eastAsia" w:ascii="仿宋_GB2312" w:hAnsi="仿宋_GB2312" w:eastAsia="仿宋_GB2312" w:cs="仿宋_GB2312"/>
          <w:sz w:val="24"/>
          <w:szCs w:val="24"/>
          <w:highlight w:val="none"/>
          <w:lang w:eastAsia="zh-CN"/>
        </w:rPr>
        <w:t>试运行</w:t>
      </w:r>
      <w:r>
        <w:rPr>
          <w:rFonts w:hint="eastAsia" w:ascii="仿宋_GB2312" w:hAnsi="仿宋_GB2312" w:eastAsia="仿宋_GB2312" w:cs="仿宋_GB2312"/>
          <w:sz w:val="24"/>
          <w:szCs w:val="24"/>
          <w:highlight w:val="none"/>
        </w:rPr>
        <w:t>、上线等。</w:t>
      </w:r>
    </w:p>
    <w:p>
      <w:pPr>
        <w:pStyle w:val="132"/>
        <w:numPr>
          <w:ilvl w:val="0"/>
          <w:numId w:val="85"/>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应根据需要提供详细可行的实施计划，有效组织各种资源达成项目目标。</w:t>
      </w:r>
    </w:p>
    <w:p>
      <w:pPr>
        <w:pStyle w:val="132"/>
        <w:numPr>
          <w:ilvl w:val="0"/>
          <w:numId w:val="85"/>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须服从</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项目管理要求，确保项目进度没有重大偏离，确保项目质量可控，确保按时保质交付，确保项目目标达成。</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实施方案要求</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请</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按照实施计划要求中所示的项目周期，提供一份完整的项目实施方案，包含但不限于以下内容：</w:t>
      </w:r>
    </w:p>
    <w:p>
      <w:pPr>
        <w:pStyle w:val="132"/>
        <w:numPr>
          <w:ilvl w:val="0"/>
          <w:numId w:val="86"/>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对项目建设的全生命周期进行科学、有效的管理规划。</w:t>
      </w:r>
    </w:p>
    <w:p>
      <w:pPr>
        <w:pStyle w:val="132"/>
        <w:numPr>
          <w:ilvl w:val="0"/>
          <w:numId w:val="86"/>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制定合理的实施计划，配备经验丰富的项目团队，按项目进度的分布图制定相应的《人力资源计划》。</w:t>
      </w:r>
    </w:p>
    <w:p>
      <w:pPr>
        <w:pStyle w:val="132"/>
        <w:numPr>
          <w:ilvl w:val="0"/>
          <w:numId w:val="86"/>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提供快速上线方案，要求</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在充分评估各方面因素的基础上，尽量用较短时间实现系统快速上线。</w:t>
      </w:r>
    </w:p>
    <w:p>
      <w:pPr>
        <w:pStyle w:val="132"/>
        <w:numPr>
          <w:ilvl w:val="0"/>
          <w:numId w:val="86"/>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请</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充分评估实施过程风险的控制，制定切实可行的整体方案。</w:t>
      </w:r>
    </w:p>
    <w:p>
      <w:pPr>
        <w:pStyle w:val="132"/>
        <w:numPr>
          <w:ilvl w:val="0"/>
          <w:numId w:val="86"/>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提供本项目《组织架构方案》，包括对</w:t>
      </w:r>
      <w:r>
        <w:rPr>
          <w:rFonts w:hint="eastAsia" w:ascii="仿宋_GB2312" w:hAnsi="仿宋_GB2312" w:eastAsia="仿宋_GB2312" w:cs="仿宋_GB2312"/>
          <w:sz w:val="24"/>
          <w:szCs w:val="24"/>
          <w:highlight w:val="none"/>
          <w:lang w:eastAsia="zh-CN"/>
        </w:rPr>
        <w:t>招标人数据人员、</w:t>
      </w:r>
      <w:r>
        <w:rPr>
          <w:rFonts w:hint="eastAsia" w:ascii="仿宋_GB2312" w:hAnsi="仿宋_GB2312" w:eastAsia="仿宋_GB2312" w:cs="仿宋_GB2312"/>
          <w:sz w:val="24"/>
          <w:szCs w:val="24"/>
          <w:highlight w:val="none"/>
        </w:rPr>
        <w:t>科技</w:t>
      </w:r>
      <w:r>
        <w:rPr>
          <w:rFonts w:hint="eastAsia" w:ascii="仿宋_GB2312" w:hAnsi="仿宋_GB2312" w:eastAsia="仿宋_GB2312" w:cs="仿宋_GB2312"/>
          <w:sz w:val="24"/>
          <w:szCs w:val="24"/>
          <w:highlight w:val="none"/>
          <w:lang w:eastAsia="zh-CN"/>
        </w:rPr>
        <w:t>人员</w:t>
      </w:r>
      <w:r>
        <w:rPr>
          <w:rFonts w:hint="eastAsia" w:ascii="仿宋_GB2312" w:hAnsi="仿宋_GB2312" w:eastAsia="仿宋_GB2312" w:cs="仿宋_GB2312"/>
          <w:sz w:val="24"/>
          <w:szCs w:val="24"/>
          <w:highlight w:val="none"/>
        </w:rPr>
        <w:t>和业务人员的要求，阐述各方职责与关系。</w:t>
      </w:r>
    </w:p>
    <w:p>
      <w:pPr>
        <w:pStyle w:val="132"/>
        <w:numPr>
          <w:ilvl w:val="0"/>
          <w:numId w:val="86"/>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提供本项目对</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参与人员要求，包括类别（业务、技术）、数量、技能、工作职责等。</w:t>
      </w:r>
      <w:r>
        <w:rPr>
          <w:rFonts w:hint="eastAsia" w:ascii="仿宋_GB2312" w:hAnsi="仿宋_GB2312" w:eastAsia="仿宋_GB2312" w:cs="仿宋_GB2312"/>
          <w:sz w:val="24"/>
          <w:szCs w:val="24"/>
          <w:highlight w:val="none"/>
        </w:rPr>
        <w:t> </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实施计划要求</w:t>
      </w:r>
    </w:p>
    <w:p>
      <w:pPr>
        <w:pStyle w:val="132"/>
        <w:numPr>
          <w:ilvl w:val="0"/>
          <w:numId w:val="87"/>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从确定中标之日起，</w:t>
      </w:r>
      <w:r>
        <w:rPr>
          <w:rFonts w:hint="eastAsia" w:ascii="仿宋_GB2312" w:hAnsi="仿宋_GB2312" w:eastAsia="仿宋_GB2312" w:cs="仿宋_GB2312"/>
          <w:sz w:val="24"/>
          <w:szCs w:val="24"/>
          <w:highlight w:val="none"/>
          <w:lang w:eastAsia="zh-CN"/>
        </w:rPr>
        <w:t>根据项目计划</w:t>
      </w:r>
      <w:r>
        <w:rPr>
          <w:rFonts w:hint="eastAsia" w:ascii="仿宋_GB2312" w:hAnsi="仿宋_GB2312" w:eastAsia="仿宋_GB2312" w:cs="仿宋_GB2312"/>
          <w:sz w:val="24"/>
          <w:szCs w:val="24"/>
          <w:highlight w:val="none"/>
        </w:rPr>
        <w:t>完成所有系统功能的上线运行。</w:t>
      </w:r>
    </w:p>
    <w:p>
      <w:pPr>
        <w:pStyle w:val="132"/>
        <w:numPr>
          <w:ilvl w:val="0"/>
          <w:numId w:val="87"/>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需在</w:t>
      </w:r>
      <w:r>
        <w:rPr>
          <w:rFonts w:hint="eastAsia" w:ascii="仿宋_GB2312" w:hAnsi="仿宋_GB2312" w:eastAsia="仿宋_GB2312" w:cs="仿宋_GB2312"/>
          <w:sz w:val="24"/>
          <w:szCs w:val="24"/>
          <w:highlight w:val="none"/>
          <w:lang w:eastAsia="zh-CN"/>
        </w:rPr>
        <w:t>投标文件</w:t>
      </w:r>
      <w:r>
        <w:rPr>
          <w:rFonts w:hint="eastAsia" w:ascii="仿宋_GB2312" w:hAnsi="仿宋_GB2312" w:eastAsia="仿宋_GB2312" w:cs="仿宋_GB2312"/>
          <w:sz w:val="24"/>
          <w:szCs w:val="24"/>
          <w:highlight w:val="none"/>
        </w:rPr>
        <w:t>中制定切实可行的、确保平稳上线的实施时间计划,确保按行内项目计划完成。</w:t>
      </w:r>
    </w:p>
    <w:p>
      <w:pPr>
        <w:pStyle w:val="132"/>
        <w:numPr>
          <w:ilvl w:val="0"/>
          <w:numId w:val="87"/>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项目总监以上人员定期到现场监督项目进度，及时汇报项目风险，确保项目按计划完成。</w:t>
      </w:r>
    </w:p>
    <w:p>
      <w:pPr>
        <w:pStyle w:val="132"/>
        <w:numPr>
          <w:ilvl w:val="0"/>
          <w:numId w:val="87"/>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如非</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或其他第三方不可控因素造成项目延期，要求中标人承诺对项目延期进行说明和赔偿。</w:t>
      </w:r>
    </w:p>
    <w:p>
      <w:pPr>
        <w:pStyle w:val="132"/>
        <w:numPr>
          <w:ilvl w:val="0"/>
          <w:numId w:val="87"/>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在实施计划中，需充分考虑到各项工作并行，既要保证项目进度，又要保证项目质量。</w:t>
      </w:r>
    </w:p>
    <w:p>
      <w:pPr>
        <w:pStyle w:val="132"/>
        <w:numPr>
          <w:ilvl w:val="0"/>
          <w:numId w:val="87"/>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在实施计划中，须明确标明里程碑，明确各阶段交付物。</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需求分析要求</w:t>
      </w:r>
    </w:p>
    <w:p>
      <w:pPr>
        <w:pStyle w:val="132"/>
        <w:numPr>
          <w:ilvl w:val="0"/>
          <w:numId w:val="88"/>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作为需求分析的整体负责方，提供完整业务需求说明书、整体需求方案、计划等。</w:t>
      </w:r>
    </w:p>
    <w:p>
      <w:pPr>
        <w:pStyle w:val="132"/>
        <w:numPr>
          <w:ilvl w:val="0"/>
          <w:numId w:val="88"/>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牵头组织需求差异分析工作，负责记录所有的差异，对整体需求差异分析结果负责，分析整体需求差异、给出整体需求差异方案。</w:t>
      </w:r>
    </w:p>
    <w:p>
      <w:pPr>
        <w:pStyle w:val="132"/>
        <w:numPr>
          <w:ilvl w:val="0"/>
          <w:numId w:val="88"/>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人员进行充分的系统培训，便于需求差异分析工作的开展。</w:t>
      </w:r>
    </w:p>
    <w:p>
      <w:pPr>
        <w:pStyle w:val="132"/>
        <w:numPr>
          <w:ilvl w:val="0"/>
          <w:numId w:val="88"/>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需求差异范围应包括：产品、功能、流程、数据等方面。</w:t>
      </w:r>
    </w:p>
    <w:p>
      <w:pPr>
        <w:pStyle w:val="132"/>
        <w:numPr>
          <w:ilvl w:val="0"/>
          <w:numId w:val="88"/>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需根据需求差异分析结果形成完整的业务需求说明书。</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数据移植要求</w:t>
      </w:r>
    </w:p>
    <w:p>
      <w:pPr>
        <w:pStyle w:val="132"/>
        <w:numPr>
          <w:ilvl w:val="0"/>
          <w:numId w:val="89"/>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作为数据迁移的整体负责方（包括迁出及迁入），结合整体实施方案，给出明确的总体数据迁移方案，包括迁移的方法、范围、步骤、验证方案和迁移计划等。</w:t>
      </w:r>
    </w:p>
    <w:p>
      <w:pPr>
        <w:pStyle w:val="132"/>
        <w:numPr>
          <w:ilvl w:val="0"/>
          <w:numId w:val="89"/>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要求在项目实施期间组建专业的数据迁移团队，全面负责按项目整体进度组织、实施并完成</w:t>
      </w:r>
      <w:r>
        <w:rPr>
          <w:rFonts w:hint="eastAsia" w:ascii="仿宋_GB2312" w:hAnsi="仿宋_GB2312" w:eastAsia="仿宋_GB2312" w:cs="仿宋_GB2312"/>
          <w:sz w:val="24"/>
          <w:szCs w:val="24"/>
          <w:highlight w:val="none"/>
          <w:lang w:eastAsia="zh-CN"/>
        </w:rPr>
        <w:t>旧集群</w:t>
      </w:r>
      <w:r>
        <w:rPr>
          <w:rFonts w:hint="eastAsia" w:ascii="仿宋_GB2312" w:hAnsi="仿宋_GB2312" w:eastAsia="仿宋_GB2312" w:cs="仿宋_GB2312"/>
          <w:sz w:val="24"/>
          <w:szCs w:val="24"/>
          <w:highlight w:val="none"/>
        </w:rPr>
        <w:t>向新</w:t>
      </w:r>
      <w:r>
        <w:rPr>
          <w:rFonts w:hint="eastAsia" w:ascii="仿宋_GB2312" w:hAnsi="仿宋_GB2312" w:eastAsia="仿宋_GB2312" w:cs="仿宋_GB2312"/>
          <w:sz w:val="24"/>
          <w:szCs w:val="24"/>
          <w:highlight w:val="none"/>
          <w:lang w:eastAsia="zh-CN"/>
        </w:rPr>
        <w:t>数据底座</w:t>
      </w:r>
      <w:r>
        <w:rPr>
          <w:rFonts w:hint="eastAsia" w:ascii="仿宋_GB2312" w:hAnsi="仿宋_GB2312" w:eastAsia="仿宋_GB2312" w:cs="仿宋_GB2312"/>
          <w:sz w:val="24"/>
          <w:szCs w:val="24"/>
          <w:highlight w:val="none"/>
        </w:rPr>
        <w:t>的数据迁移工作。</w:t>
      </w:r>
    </w:p>
    <w:p>
      <w:pPr>
        <w:pStyle w:val="132"/>
        <w:numPr>
          <w:ilvl w:val="0"/>
          <w:numId w:val="89"/>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中标人</w:t>
      </w:r>
      <w:r>
        <w:rPr>
          <w:rFonts w:hint="eastAsia" w:ascii="仿宋_GB2312" w:hAnsi="仿宋_GB2312" w:eastAsia="仿宋_GB2312" w:cs="仿宋_GB2312"/>
          <w:sz w:val="24"/>
          <w:szCs w:val="24"/>
          <w:highlight w:val="none"/>
        </w:rPr>
        <w:t>实施期间负责与</w:t>
      </w:r>
      <w:r>
        <w:rPr>
          <w:rFonts w:hint="eastAsia" w:ascii="仿宋_GB2312" w:hAnsi="仿宋_GB2312" w:eastAsia="仿宋_GB2312" w:cs="仿宋_GB2312"/>
          <w:sz w:val="24"/>
          <w:szCs w:val="24"/>
          <w:highlight w:val="none"/>
          <w:lang w:eastAsia="zh-CN"/>
        </w:rPr>
        <w:t>新数据底座</w:t>
      </w:r>
      <w:r>
        <w:rPr>
          <w:rFonts w:hint="eastAsia" w:ascii="仿宋_GB2312" w:hAnsi="仿宋_GB2312" w:eastAsia="仿宋_GB2312" w:cs="仿宋_GB2312"/>
          <w:sz w:val="24"/>
          <w:szCs w:val="24"/>
          <w:highlight w:val="none"/>
        </w:rPr>
        <w:t>厂商共同协商制定数据</w:t>
      </w:r>
      <w:r>
        <w:rPr>
          <w:rFonts w:hint="eastAsia" w:ascii="仿宋_GB2312" w:hAnsi="仿宋_GB2312" w:eastAsia="仿宋_GB2312" w:cs="仿宋_GB2312"/>
          <w:sz w:val="24"/>
          <w:szCs w:val="24"/>
          <w:highlight w:val="none"/>
          <w:lang w:eastAsia="zh-CN"/>
        </w:rPr>
        <w:t>传输</w:t>
      </w:r>
      <w:r>
        <w:rPr>
          <w:rFonts w:hint="eastAsia" w:ascii="仿宋_GB2312" w:hAnsi="仿宋_GB2312" w:eastAsia="仿宋_GB2312" w:cs="仿宋_GB2312"/>
          <w:sz w:val="24"/>
          <w:szCs w:val="24"/>
          <w:highlight w:val="none"/>
        </w:rPr>
        <w:t>规范，负责迁移数据的核对。</w:t>
      </w:r>
    </w:p>
    <w:p>
      <w:pPr>
        <w:pStyle w:val="132"/>
        <w:numPr>
          <w:ilvl w:val="0"/>
          <w:numId w:val="89"/>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在方案中需承诺数据移植的效率必须满足</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对系统迁移窗口的时间要求。</w:t>
      </w:r>
    </w:p>
    <w:p>
      <w:pPr>
        <w:pStyle w:val="132"/>
        <w:numPr>
          <w:ilvl w:val="0"/>
          <w:numId w:val="89"/>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投标人在方</w:t>
      </w:r>
      <w:r>
        <w:rPr>
          <w:rFonts w:hint="eastAsia" w:ascii="仿宋_GB2312" w:hAnsi="仿宋_GB2312" w:eastAsia="仿宋_GB2312" w:cs="仿宋_GB2312"/>
          <w:sz w:val="24"/>
          <w:szCs w:val="24"/>
          <w:highlight w:val="none"/>
        </w:rPr>
        <w:t>案</w:t>
      </w:r>
      <w:r>
        <w:rPr>
          <w:rFonts w:hint="eastAsia" w:ascii="仿宋_GB2312" w:hAnsi="仿宋_GB2312" w:eastAsia="仿宋_GB2312" w:cs="仿宋_GB2312"/>
          <w:sz w:val="24"/>
          <w:szCs w:val="24"/>
          <w:highlight w:val="none"/>
          <w:lang w:eastAsia="zh-CN"/>
        </w:rPr>
        <w:t>中</w:t>
      </w:r>
      <w:r>
        <w:rPr>
          <w:rFonts w:hint="eastAsia" w:ascii="仿宋_GB2312" w:hAnsi="仿宋_GB2312" w:eastAsia="仿宋_GB2312" w:cs="仿宋_GB2312"/>
          <w:sz w:val="24"/>
          <w:szCs w:val="24"/>
          <w:highlight w:val="none"/>
        </w:rPr>
        <w:t>阐述数据迁移方案的完整性、正确性、高效性</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要求所有</w:t>
      </w:r>
      <w:r>
        <w:rPr>
          <w:rFonts w:hint="eastAsia" w:ascii="仿宋_GB2312" w:hAnsi="仿宋_GB2312" w:eastAsia="仿宋_GB2312" w:cs="仿宋_GB2312"/>
          <w:sz w:val="24"/>
          <w:szCs w:val="24"/>
          <w:highlight w:val="none"/>
          <w:lang w:eastAsia="zh-CN"/>
        </w:rPr>
        <w:t>数据</w:t>
      </w:r>
      <w:r>
        <w:rPr>
          <w:rFonts w:hint="eastAsia" w:ascii="仿宋_GB2312" w:hAnsi="仿宋_GB2312" w:eastAsia="仿宋_GB2312" w:cs="仿宋_GB2312"/>
          <w:sz w:val="24"/>
          <w:szCs w:val="24"/>
          <w:highlight w:val="none"/>
        </w:rPr>
        <w:t>迁移时都要有完整的迁移程序和检核验证程序。</w:t>
      </w:r>
    </w:p>
    <w:p>
      <w:pPr>
        <w:pStyle w:val="132"/>
        <w:numPr>
          <w:ilvl w:val="0"/>
          <w:numId w:val="89"/>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投标人在</w:t>
      </w:r>
      <w:r>
        <w:rPr>
          <w:rFonts w:hint="eastAsia" w:ascii="仿宋_GB2312" w:hAnsi="仿宋_GB2312" w:eastAsia="仿宋_GB2312" w:cs="仿宋_GB2312"/>
          <w:sz w:val="24"/>
          <w:szCs w:val="24"/>
          <w:highlight w:val="none"/>
        </w:rPr>
        <w:t>数据迁移方案中确保包括客户密码等在内的系统数据，在迁移过程中不泄露，迁移后不改变。</w:t>
      </w:r>
    </w:p>
    <w:p>
      <w:pPr>
        <w:pStyle w:val="132"/>
        <w:numPr>
          <w:ilvl w:val="0"/>
          <w:numId w:val="89"/>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在数据迁移过程中提供必要的迁移核对辅助工具。</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项目管理要求</w:t>
      </w:r>
    </w:p>
    <w:p>
      <w:pPr>
        <w:pStyle w:val="135"/>
        <w:numPr>
          <w:ilvl w:val="0"/>
          <w:numId w:val="90"/>
        </w:numPr>
        <w:tabs>
          <w:tab w:val="left" w:pos="0"/>
        </w:tabs>
        <w:spacing w:line="360" w:lineRule="auto"/>
        <w:ind w:firstLine="484" w:firstLineChars="202"/>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iCs/>
          <w:color w:val="auto"/>
          <w:highlight w:val="none"/>
        </w:rPr>
        <w:t>须阐述本项目的项目管理和进度管理方法。</w:t>
      </w:r>
    </w:p>
    <w:p>
      <w:pPr>
        <w:pStyle w:val="135"/>
        <w:numPr>
          <w:ilvl w:val="0"/>
          <w:numId w:val="90"/>
        </w:numPr>
        <w:tabs>
          <w:tab w:val="left" w:pos="0"/>
        </w:tabs>
        <w:spacing w:line="360" w:lineRule="auto"/>
        <w:ind w:firstLine="484" w:firstLineChars="202"/>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iCs/>
          <w:color w:val="auto"/>
          <w:highlight w:val="none"/>
        </w:rPr>
        <w:t>按</w:t>
      </w:r>
      <w:r>
        <w:rPr>
          <w:rFonts w:hint="eastAsia" w:ascii="仿宋_GB2312" w:hAnsi="仿宋_GB2312" w:eastAsia="仿宋_GB2312" w:cs="仿宋_GB2312"/>
          <w:iCs/>
          <w:color w:val="auto"/>
          <w:highlight w:val="none"/>
          <w:lang w:eastAsia="zh-CN"/>
        </w:rPr>
        <w:t>招标人</w:t>
      </w:r>
      <w:r>
        <w:rPr>
          <w:rFonts w:hint="eastAsia" w:ascii="仿宋_GB2312" w:hAnsi="仿宋_GB2312" w:eastAsia="仿宋_GB2312" w:cs="仿宋_GB2312"/>
          <w:iCs/>
          <w:color w:val="auto"/>
          <w:highlight w:val="none"/>
        </w:rPr>
        <w:t>项目管理要求，执行项目例会制度，包括周例会、月例会、阶段性评审会等。</w:t>
      </w:r>
    </w:p>
    <w:p>
      <w:pPr>
        <w:pStyle w:val="135"/>
        <w:numPr>
          <w:ilvl w:val="0"/>
          <w:numId w:val="90"/>
        </w:numPr>
        <w:tabs>
          <w:tab w:val="left" w:pos="0"/>
        </w:tabs>
        <w:spacing w:line="360" w:lineRule="auto"/>
        <w:ind w:firstLine="484" w:firstLineChars="202"/>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iCs/>
          <w:color w:val="auto"/>
          <w:highlight w:val="none"/>
        </w:rPr>
        <w:t>须阐述本项目的风险管理方法，包括风险识别、规避、应对策略等。</w:t>
      </w:r>
    </w:p>
    <w:p>
      <w:pPr>
        <w:pStyle w:val="135"/>
        <w:numPr>
          <w:ilvl w:val="0"/>
          <w:numId w:val="90"/>
        </w:numPr>
        <w:tabs>
          <w:tab w:val="left" w:pos="0"/>
        </w:tabs>
        <w:spacing w:line="360" w:lineRule="auto"/>
        <w:ind w:firstLine="484" w:firstLineChars="202"/>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iCs/>
          <w:color w:val="auto"/>
          <w:highlight w:val="none"/>
        </w:rPr>
        <w:t>须阐述本项目的质量管理方法和实施策略，质量管理及配置管理应遵循行方的管理规范及要求</w:t>
      </w:r>
    </w:p>
    <w:p>
      <w:pPr>
        <w:pStyle w:val="135"/>
        <w:numPr>
          <w:ilvl w:val="0"/>
          <w:numId w:val="90"/>
        </w:numPr>
        <w:tabs>
          <w:tab w:val="left" w:pos="0"/>
        </w:tabs>
        <w:spacing w:line="360" w:lineRule="auto"/>
        <w:ind w:firstLine="484" w:firstLineChars="202"/>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中标人提供系统培训课件及柜员培训效果评价工具。</w:t>
      </w:r>
    </w:p>
    <w:p>
      <w:pPr>
        <w:pStyle w:val="135"/>
        <w:numPr>
          <w:ilvl w:val="0"/>
          <w:numId w:val="90"/>
        </w:numPr>
        <w:tabs>
          <w:tab w:val="left" w:pos="0"/>
        </w:tabs>
        <w:spacing w:line="360" w:lineRule="auto"/>
        <w:ind w:firstLine="484" w:firstLineChars="202"/>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中标人在整个项目周期内，需</w:t>
      </w:r>
      <w:r>
        <w:rPr>
          <w:rFonts w:hint="eastAsia" w:ascii="仿宋_GB2312" w:hAnsi="仿宋_GB2312" w:eastAsia="仿宋_GB2312" w:cs="仿宋_GB2312"/>
          <w:iCs/>
          <w:color w:val="auto"/>
          <w:highlight w:val="none"/>
          <w:lang w:eastAsia="zh-CN"/>
        </w:rPr>
        <w:t>积极</w:t>
      </w:r>
      <w:r>
        <w:rPr>
          <w:rFonts w:hint="eastAsia" w:ascii="仿宋_GB2312" w:hAnsi="仿宋_GB2312" w:eastAsia="仿宋_GB2312" w:cs="仿宋_GB2312"/>
          <w:iCs/>
          <w:color w:val="auto"/>
          <w:highlight w:val="none"/>
        </w:rPr>
        <w:t>配合招标方、第三方PMO团队，共同对项目进行全程管理及监督。</w:t>
      </w:r>
    </w:p>
    <w:p>
      <w:pPr>
        <w:pStyle w:val="135"/>
        <w:numPr>
          <w:ilvl w:val="0"/>
          <w:numId w:val="90"/>
        </w:numPr>
        <w:tabs>
          <w:tab w:val="left" w:pos="0"/>
        </w:tabs>
        <w:spacing w:line="360" w:lineRule="auto"/>
        <w:ind w:firstLine="484" w:firstLineChars="202"/>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项目开发地点由</w:t>
      </w:r>
      <w:r>
        <w:rPr>
          <w:rFonts w:hint="eastAsia" w:ascii="仿宋_GB2312" w:hAnsi="仿宋_GB2312" w:eastAsia="仿宋_GB2312" w:cs="仿宋_GB2312"/>
          <w:iCs/>
          <w:color w:val="auto"/>
          <w:highlight w:val="none"/>
          <w:lang w:eastAsia="zh-CN"/>
        </w:rPr>
        <w:t>招标人</w:t>
      </w:r>
      <w:r>
        <w:rPr>
          <w:rFonts w:hint="eastAsia" w:ascii="仿宋_GB2312" w:hAnsi="仿宋_GB2312" w:eastAsia="仿宋_GB2312" w:cs="仿宋_GB2312"/>
          <w:iCs/>
          <w:color w:val="auto"/>
          <w:highlight w:val="none"/>
        </w:rPr>
        <w:t>指定。</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实施团队要求</w:t>
      </w:r>
    </w:p>
    <w:p>
      <w:pPr>
        <w:pStyle w:val="135"/>
        <w:numPr>
          <w:ilvl w:val="0"/>
          <w:numId w:val="91"/>
        </w:numPr>
        <w:tabs>
          <w:tab w:val="left" w:pos="0"/>
        </w:tabs>
        <w:spacing w:line="360" w:lineRule="auto"/>
        <w:ind w:firstLine="484" w:firstLineChars="202"/>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本项目要求现场实施团队80%的人员有过</w:t>
      </w:r>
      <w:r>
        <w:rPr>
          <w:rFonts w:hint="eastAsia" w:ascii="仿宋_GB2312" w:hAnsi="仿宋_GB2312" w:eastAsia="仿宋_GB2312" w:cs="仿宋_GB2312"/>
          <w:iCs/>
          <w:color w:val="auto"/>
          <w:highlight w:val="none"/>
          <w:lang w:val="en-US" w:eastAsia="zh-CN"/>
        </w:rPr>
        <w:t>数据</w:t>
      </w:r>
      <w:r>
        <w:rPr>
          <w:rFonts w:hint="eastAsia" w:ascii="仿宋_GB2312" w:hAnsi="仿宋_GB2312" w:eastAsia="仿宋_GB2312" w:cs="仿宋_GB2312"/>
          <w:sz w:val="24"/>
          <w:szCs w:val="24"/>
          <w:highlight w:val="none"/>
          <w:lang w:val="en-US" w:eastAsia="zh-CN"/>
        </w:rPr>
        <w:t>仓库、大数据平台相关</w:t>
      </w:r>
      <w:r>
        <w:rPr>
          <w:rFonts w:hint="eastAsia" w:ascii="仿宋_GB2312" w:hAnsi="仿宋_GB2312" w:eastAsia="仿宋_GB2312" w:cs="仿宋_GB2312"/>
          <w:iCs/>
          <w:color w:val="auto"/>
          <w:highlight w:val="none"/>
        </w:rPr>
        <w:t>项目的实施工作经验，保证具有80%以上的人员有超过3年的</w:t>
      </w:r>
      <w:r>
        <w:rPr>
          <w:rFonts w:hint="eastAsia" w:ascii="仿宋_GB2312" w:hAnsi="仿宋_GB2312" w:eastAsia="仿宋_GB2312" w:cs="仿宋_GB2312"/>
          <w:iCs/>
          <w:color w:val="auto"/>
          <w:highlight w:val="none"/>
          <w:lang w:eastAsia="zh-CN"/>
        </w:rPr>
        <w:t>上述相关</w:t>
      </w:r>
      <w:r>
        <w:rPr>
          <w:rFonts w:hint="eastAsia" w:ascii="仿宋_GB2312" w:hAnsi="仿宋_GB2312" w:eastAsia="仿宋_GB2312" w:cs="仿宋_GB2312"/>
          <w:iCs/>
          <w:color w:val="auto"/>
          <w:highlight w:val="none"/>
        </w:rPr>
        <w:t>项目的中级实施人员全职参与。</w:t>
      </w:r>
      <w:r>
        <w:rPr>
          <w:rFonts w:hint="eastAsia" w:ascii="仿宋_GB2312" w:hAnsi="仿宋_GB2312" w:eastAsia="仿宋_GB2312" w:cs="仿宋_GB2312"/>
          <w:iCs/>
          <w:color w:val="auto"/>
          <w:highlight w:val="none"/>
          <w:lang w:eastAsia="zh-CN"/>
        </w:rPr>
        <w:t>投标人</w:t>
      </w:r>
      <w:r>
        <w:rPr>
          <w:rFonts w:hint="eastAsia" w:ascii="仿宋_GB2312" w:hAnsi="仿宋_GB2312" w:eastAsia="仿宋_GB2312" w:cs="仿宋_GB2312"/>
          <w:iCs/>
          <w:color w:val="auto"/>
          <w:highlight w:val="none"/>
        </w:rPr>
        <w:t>需提供以下参与本项目的人员名单和简历，提供成员具有的资质证书复印件，列出项目组织结构中每个成员在项目中的参与阶段、参与时间（人月）和从事的工作内容，并体现在</w:t>
      </w:r>
      <w:r>
        <w:rPr>
          <w:rFonts w:hint="eastAsia" w:ascii="仿宋_GB2312" w:hAnsi="仿宋_GB2312" w:eastAsia="仿宋_GB2312" w:cs="仿宋_GB2312"/>
          <w:iCs/>
          <w:color w:val="auto"/>
          <w:highlight w:val="none"/>
          <w:lang w:eastAsia="zh-CN"/>
        </w:rPr>
        <w:t>投标文件</w:t>
      </w:r>
      <w:r>
        <w:rPr>
          <w:rFonts w:hint="eastAsia" w:ascii="仿宋_GB2312" w:hAnsi="仿宋_GB2312" w:eastAsia="仿宋_GB2312" w:cs="仿宋_GB2312"/>
          <w:iCs/>
          <w:color w:val="auto"/>
          <w:highlight w:val="none"/>
        </w:rPr>
        <w:t>中。</w:t>
      </w:r>
      <w:r>
        <w:rPr>
          <w:rFonts w:hint="eastAsia" w:ascii="仿宋_GB2312" w:hAnsi="仿宋_GB2312" w:eastAsia="仿宋_GB2312" w:cs="仿宋_GB2312"/>
          <w:iCs/>
          <w:color w:val="auto"/>
          <w:highlight w:val="none"/>
          <w:lang w:eastAsia="zh-CN"/>
        </w:rPr>
        <w:t>投标人</w:t>
      </w:r>
      <w:r>
        <w:rPr>
          <w:rFonts w:hint="eastAsia" w:ascii="仿宋_GB2312" w:hAnsi="仿宋_GB2312" w:eastAsia="仿宋_GB2312" w:cs="仿宋_GB2312"/>
          <w:iCs/>
          <w:color w:val="auto"/>
          <w:highlight w:val="none"/>
        </w:rPr>
        <w:t>需书面承诺，未经</w:t>
      </w:r>
      <w:r>
        <w:rPr>
          <w:rFonts w:hint="eastAsia" w:ascii="仿宋_GB2312" w:hAnsi="仿宋_GB2312" w:eastAsia="仿宋_GB2312" w:cs="仿宋_GB2312"/>
          <w:iCs/>
          <w:color w:val="auto"/>
          <w:highlight w:val="none"/>
          <w:lang w:eastAsia="zh-CN"/>
        </w:rPr>
        <w:t>招标人</w:t>
      </w:r>
      <w:r>
        <w:rPr>
          <w:rFonts w:hint="eastAsia" w:ascii="仿宋_GB2312" w:hAnsi="仿宋_GB2312" w:eastAsia="仿宋_GB2312" w:cs="仿宋_GB2312"/>
          <w:iCs/>
          <w:color w:val="auto"/>
          <w:highlight w:val="none"/>
        </w:rPr>
        <w:t>同意，上述项目组织结构中的每个成员在项目实施过程中不得变动。</w:t>
      </w:r>
      <w:r>
        <w:rPr>
          <w:rFonts w:hint="eastAsia" w:ascii="仿宋_GB2312" w:hAnsi="仿宋_GB2312" w:eastAsia="仿宋_GB2312" w:cs="仿宋_GB2312"/>
          <w:iCs/>
          <w:color w:val="auto"/>
          <w:highlight w:val="none"/>
          <w:lang w:eastAsia="zh-CN"/>
        </w:rPr>
        <w:t>投标人</w:t>
      </w:r>
      <w:r>
        <w:rPr>
          <w:rFonts w:hint="eastAsia" w:ascii="仿宋_GB2312" w:hAnsi="仿宋_GB2312" w:eastAsia="仿宋_GB2312" w:cs="仿宋_GB2312"/>
          <w:iCs/>
          <w:color w:val="auto"/>
          <w:highlight w:val="none"/>
        </w:rPr>
        <w:t>的实施团队应具备以下资质：</w:t>
      </w:r>
    </w:p>
    <w:p>
      <w:pPr>
        <w:pStyle w:val="132"/>
        <w:numPr>
          <w:ilvl w:val="0"/>
          <w:numId w:val="92"/>
        </w:numPr>
        <w:spacing w:line="360" w:lineRule="auto"/>
        <w:ind w:left="1060" w:leftChars="0" w:hanging="58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项目总监及项目经理：负责本项目的计划、组织、实施、协调、人员配置并监督工作情况及进度等工作，负责各方的沟通联系，对项目领导组负责。项目经理要求具有10年以上</w:t>
      </w:r>
      <w:r>
        <w:rPr>
          <w:rFonts w:hint="eastAsia" w:ascii="仿宋_GB2312" w:hAnsi="仿宋_GB2312" w:eastAsia="仿宋_GB2312" w:cs="仿宋_GB2312"/>
          <w:sz w:val="24"/>
          <w:szCs w:val="24"/>
          <w:highlight w:val="none"/>
          <w:lang w:val="en-US" w:eastAsia="zh-CN"/>
        </w:rPr>
        <w:t>数据仓库、大数据平台相关</w:t>
      </w:r>
      <w:r>
        <w:rPr>
          <w:rFonts w:hint="eastAsia" w:ascii="仿宋_GB2312" w:hAnsi="仿宋_GB2312" w:eastAsia="仿宋_GB2312" w:cs="仿宋_GB2312"/>
          <w:sz w:val="24"/>
          <w:szCs w:val="24"/>
          <w:highlight w:val="none"/>
        </w:rPr>
        <w:t>项目管理经验，具有</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个以上银行业相关项目管理实施经验，并需具有相关的项目管理证书；具有业务场景分析、集成、实施项目的丰富经验和较强的沟通协调能力；具有预见和应对项目风险能力。</w:t>
      </w:r>
    </w:p>
    <w:p>
      <w:pPr>
        <w:pStyle w:val="132"/>
        <w:numPr>
          <w:ilvl w:val="0"/>
          <w:numId w:val="92"/>
        </w:numPr>
        <w:spacing w:line="360" w:lineRule="auto"/>
        <w:ind w:left="1060" w:leftChars="0" w:hanging="58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统架构师：要求专职负责项目总体方案设计、整个系统的集成方案、系统功能单元和模块的集成工作，并能为整个项目团队提供必要的技术支持；要求具备10年以上软件行业工作经验，具备5年以上系统体系结构软件开发及架构和设计经验，参与5个以上</w:t>
      </w:r>
      <w:r>
        <w:rPr>
          <w:rFonts w:hint="eastAsia" w:ascii="仿宋_GB2312" w:hAnsi="仿宋_GB2312" w:eastAsia="仿宋_GB2312" w:cs="仿宋_GB2312"/>
          <w:iCs w:val="0"/>
          <w:sz w:val="24"/>
          <w:szCs w:val="24"/>
          <w:highlight w:val="none"/>
          <w:lang w:val="en-US" w:eastAsia="zh-CN"/>
        </w:rPr>
        <w:t>数据</w:t>
      </w:r>
      <w:r>
        <w:rPr>
          <w:rFonts w:hint="eastAsia" w:ascii="仿宋_GB2312" w:hAnsi="仿宋_GB2312" w:eastAsia="仿宋_GB2312" w:cs="仿宋_GB2312"/>
          <w:sz w:val="24"/>
          <w:szCs w:val="24"/>
          <w:highlight w:val="none"/>
          <w:lang w:val="en-US" w:eastAsia="zh-CN"/>
        </w:rPr>
        <w:t>仓库、大数据平台相关</w:t>
      </w:r>
      <w:r>
        <w:rPr>
          <w:rFonts w:hint="eastAsia" w:ascii="仿宋_GB2312" w:hAnsi="仿宋_GB2312" w:eastAsia="仿宋_GB2312" w:cs="仿宋_GB2312"/>
          <w:sz w:val="24"/>
          <w:szCs w:val="24"/>
          <w:highlight w:val="none"/>
          <w:lang w:eastAsia="zh-CN"/>
        </w:rPr>
        <w:t>建设</w:t>
      </w:r>
      <w:r>
        <w:rPr>
          <w:rFonts w:hint="eastAsia" w:ascii="仿宋_GB2312" w:hAnsi="仿宋_GB2312" w:eastAsia="仿宋_GB2312" w:cs="仿宋_GB2312"/>
          <w:sz w:val="24"/>
          <w:szCs w:val="24"/>
          <w:highlight w:val="none"/>
        </w:rPr>
        <w:t>项目，具有至少2个本产品系统项目的架构及设计经验。</w:t>
      </w:r>
    </w:p>
    <w:p>
      <w:pPr>
        <w:pStyle w:val="132"/>
        <w:numPr>
          <w:ilvl w:val="0"/>
          <w:numId w:val="92"/>
        </w:numPr>
        <w:spacing w:line="360" w:lineRule="auto"/>
        <w:ind w:left="1060" w:leftChars="0" w:hanging="58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据移植专家：负责数据迁移总体管理工作，制定整体数据迁移方案，并组织实施；负责组织数据清理的制定，并组织实施；负责组织数据迁移相关需求分析、设计、开发、测试、模拟演练及上线各阶段实施工作；负责UAT、投产演练、切换上线和上线稳定期各阶段数据迁移部分的技术支持。要求具备 8年以上</w:t>
      </w:r>
      <w:r>
        <w:rPr>
          <w:rFonts w:hint="eastAsia" w:ascii="仿宋_GB2312" w:hAnsi="仿宋_GB2312" w:eastAsia="仿宋_GB2312" w:cs="仿宋_GB2312"/>
          <w:sz w:val="24"/>
          <w:szCs w:val="24"/>
          <w:highlight w:val="none"/>
          <w:lang w:val="en-US" w:eastAsia="zh-CN"/>
        </w:rPr>
        <w:t>数据仓库、大数据平台相关项目</w:t>
      </w:r>
      <w:r>
        <w:rPr>
          <w:rFonts w:hint="eastAsia" w:ascii="仿宋_GB2312" w:hAnsi="仿宋_GB2312" w:eastAsia="仿宋_GB2312" w:cs="仿宋_GB2312"/>
          <w:sz w:val="24"/>
          <w:szCs w:val="24"/>
          <w:highlight w:val="none"/>
        </w:rPr>
        <w:t>工作经验，具备5年以上</w:t>
      </w:r>
      <w:r>
        <w:rPr>
          <w:rFonts w:hint="eastAsia" w:ascii="仿宋_GB2312" w:hAnsi="仿宋_GB2312" w:eastAsia="仿宋_GB2312" w:cs="仿宋_GB2312"/>
          <w:sz w:val="24"/>
          <w:szCs w:val="24"/>
          <w:highlight w:val="none"/>
          <w:lang w:eastAsia="zh-CN"/>
        </w:rPr>
        <w:t>上述项目</w:t>
      </w:r>
      <w:r>
        <w:rPr>
          <w:rFonts w:hint="eastAsia" w:ascii="仿宋_GB2312" w:hAnsi="仿宋_GB2312" w:eastAsia="仿宋_GB2312" w:cs="仿宋_GB2312"/>
          <w:sz w:val="24"/>
          <w:szCs w:val="24"/>
          <w:highlight w:val="none"/>
        </w:rPr>
        <w:t>数据移植方案制定、移植和检核程序开发经验，负责至少3个以上</w:t>
      </w:r>
      <w:r>
        <w:rPr>
          <w:rFonts w:hint="eastAsia" w:ascii="仿宋_GB2312" w:hAnsi="仿宋_GB2312" w:eastAsia="仿宋_GB2312" w:cs="仿宋_GB2312"/>
          <w:sz w:val="24"/>
          <w:szCs w:val="24"/>
          <w:highlight w:val="none"/>
          <w:lang w:eastAsia="zh-CN"/>
        </w:rPr>
        <w:t>上述项目</w:t>
      </w:r>
      <w:r>
        <w:rPr>
          <w:rFonts w:hint="eastAsia" w:ascii="仿宋_GB2312" w:hAnsi="仿宋_GB2312" w:eastAsia="仿宋_GB2312" w:cs="仿宋_GB2312"/>
          <w:sz w:val="24"/>
          <w:szCs w:val="24"/>
          <w:highlight w:val="none"/>
        </w:rPr>
        <w:t>数据移植项目经验。</w:t>
      </w:r>
    </w:p>
    <w:p>
      <w:pPr>
        <w:pStyle w:val="132"/>
        <w:numPr>
          <w:ilvl w:val="0"/>
          <w:numId w:val="92"/>
        </w:numPr>
        <w:spacing w:line="360" w:lineRule="auto"/>
        <w:ind w:left="1060" w:leftChars="0" w:hanging="58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需求分析师：要求专职负责项目需求差异分析工作，并根据需求差异分析结果形成完整功能需求说明书；要求具备10年以上银行业务需求分析工作经验，参与5个以上</w:t>
      </w:r>
      <w:r>
        <w:rPr>
          <w:rFonts w:hint="eastAsia" w:ascii="仿宋_GB2312" w:hAnsi="仿宋_GB2312" w:eastAsia="仿宋_GB2312" w:cs="仿宋_GB2312"/>
          <w:sz w:val="24"/>
          <w:szCs w:val="24"/>
          <w:highlight w:val="none"/>
          <w:lang w:val="en-US" w:eastAsia="zh-CN"/>
        </w:rPr>
        <w:t>数据仓库、大数据平台相关</w:t>
      </w:r>
      <w:r>
        <w:rPr>
          <w:rFonts w:hint="eastAsia" w:ascii="仿宋_GB2312" w:hAnsi="仿宋_GB2312" w:eastAsia="仿宋_GB2312" w:cs="仿宋_GB2312"/>
          <w:sz w:val="24"/>
          <w:szCs w:val="24"/>
          <w:highlight w:val="none"/>
        </w:rPr>
        <w:t>建设项目，具有至少2个本产品系统项目的需求分析经验；熟悉银行业务，深度参与需求差异分析和需求说明书编写工作。</w:t>
      </w:r>
    </w:p>
    <w:p>
      <w:pPr>
        <w:pStyle w:val="132"/>
        <w:numPr>
          <w:ilvl w:val="0"/>
          <w:numId w:val="92"/>
        </w:numPr>
        <w:spacing w:line="360" w:lineRule="auto"/>
        <w:ind w:left="1060" w:leftChars="0" w:hanging="58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系统设计人员和高级实施人员：要求具有5年以上</w:t>
      </w:r>
      <w:r>
        <w:rPr>
          <w:rFonts w:hint="eastAsia" w:ascii="仿宋_GB2312" w:hAnsi="仿宋_GB2312" w:eastAsia="仿宋_GB2312" w:cs="仿宋_GB2312"/>
          <w:sz w:val="24"/>
          <w:szCs w:val="24"/>
          <w:highlight w:val="none"/>
          <w:lang w:val="en-US" w:eastAsia="zh-CN"/>
        </w:rPr>
        <w:t>数据仓库、大数据平台相关</w:t>
      </w:r>
      <w:r>
        <w:rPr>
          <w:rFonts w:hint="eastAsia" w:ascii="仿宋_GB2312" w:hAnsi="仿宋_GB2312" w:eastAsia="仿宋_GB2312" w:cs="仿宋_GB2312"/>
          <w:sz w:val="24"/>
          <w:szCs w:val="24"/>
          <w:highlight w:val="none"/>
        </w:rPr>
        <w:t>项目开发经验，具有至少4个以上同类项目的系统分析经验，具有至少2个以上的本产品系统项目的系统分析经验；在系统研发、实施、上线等方面具备丰富经验；精通</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产品相关的各项技术，熟悉</w:t>
      </w:r>
      <w:r>
        <w:rPr>
          <w:rFonts w:hint="eastAsia" w:ascii="仿宋_GB2312" w:hAnsi="仿宋_GB2312" w:eastAsia="仿宋_GB2312" w:cs="仿宋_GB2312"/>
          <w:sz w:val="24"/>
          <w:szCs w:val="24"/>
          <w:highlight w:val="none"/>
          <w:lang w:val="en-US" w:eastAsia="zh-CN"/>
        </w:rPr>
        <w:t>数据仓库、大数据平台相关</w:t>
      </w:r>
      <w:r>
        <w:rPr>
          <w:rFonts w:hint="eastAsia" w:ascii="仿宋_GB2312" w:hAnsi="仿宋_GB2312" w:eastAsia="仿宋_GB2312" w:cs="仿宋_GB2312"/>
          <w:sz w:val="24"/>
          <w:szCs w:val="24"/>
          <w:highlight w:val="none"/>
        </w:rPr>
        <w:t>业务，能够对应用架构、技术架构、数据架构以及相关系统集成等，提出专业化建议，具有较强的系统性能分析、调优、异常排查能力；具有较好的沟通能力。</w:t>
      </w:r>
    </w:p>
    <w:p>
      <w:pPr>
        <w:pStyle w:val="132"/>
        <w:numPr>
          <w:ilvl w:val="0"/>
          <w:numId w:val="92"/>
        </w:numPr>
        <w:spacing w:line="360" w:lineRule="auto"/>
        <w:ind w:left="1060" w:leftChars="0" w:hanging="58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中级实施人员：具有3年以上</w:t>
      </w:r>
      <w:r>
        <w:rPr>
          <w:rFonts w:hint="eastAsia" w:ascii="仿宋_GB2312" w:hAnsi="仿宋_GB2312" w:eastAsia="仿宋_GB2312" w:cs="仿宋_GB2312"/>
          <w:sz w:val="24"/>
          <w:szCs w:val="24"/>
          <w:highlight w:val="none"/>
          <w:lang w:val="en-US" w:eastAsia="zh-CN"/>
        </w:rPr>
        <w:t>数据仓库、大数据平台相关</w:t>
      </w:r>
      <w:r>
        <w:rPr>
          <w:rFonts w:hint="eastAsia" w:ascii="仿宋_GB2312" w:hAnsi="仿宋_GB2312" w:eastAsia="仿宋_GB2312" w:cs="仿宋_GB2312"/>
          <w:sz w:val="24"/>
          <w:szCs w:val="24"/>
          <w:highlight w:val="none"/>
        </w:rPr>
        <w:t>项目开发经验，具有至少1个本产品系统项目的开发经验；熟悉银行业务及产品配置，具有开发指导能力，及与其他系统和第三方平台接口开发和设计能力，解决技术难题，负责相关的技术支持。</w:t>
      </w:r>
    </w:p>
    <w:p>
      <w:pPr>
        <w:pStyle w:val="132"/>
        <w:numPr>
          <w:ilvl w:val="0"/>
          <w:numId w:val="92"/>
        </w:numPr>
        <w:spacing w:line="360" w:lineRule="auto"/>
        <w:ind w:left="1060" w:leftChars="0" w:hanging="58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数据库资深专家：要求具有8年以上的数据库相关经验，具有至少4个以上同类项目的数据库管理与分析经验；在数据库相关大型项目担任技术骨干，对数据库开发有相当的技术和工程经验；精通</w:t>
      </w:r>
      <w:r>
        <w:rPr>
          <w:rFonts w:hint="eastAsia" w:ascii="仿宋_GB2312" w:hAnsi="仿宋_GB2312" w:eastAsia="仿宋_GB2312" w:cs="仿宋_GB2312"/>
          <w:sz w:val="24"/>
          <w:szCs w:val="24"/>
          <w:highlight w:val="none"/>
          <w:lang w:val="en-US" w:eastAsia="zh-CN"/>
        </w:rPr>
        <w:t>DB</w:t>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lang w:val="en-US" w:eastAsia="zh-CN"/>
        </w:rPr>
        <w:t>O</w:t>
      </w:r>
      <w:r>
        <w:rPr>
          <w:rFonts w:hint="eastAsia" w:ascii="仿宋_GB2312" w:hAnsi="仿宋_GB2312" w:eastAsia="仿宋_GB2312" w:cs="仿宋_GB2312"/>
          <w:sz w:val="24"/>
          <w:szCs w:val="24"/>
          <w:highlight w:val="none"/>
        </w:rPr>
        <w:t>racle等关系数据库；具有较强的数据库性能分析、调优、异常排查能力，具有较好的沟通能力。</w:t>
      </w:r>
    </w:p>
    <w:p>
      <w:pPr>
        <w:pStyle w:val="132"/>
        <w:numPr>
          <w:ilvl w:val="0"/>
          <w:numId w:val="92"/>
        </w:numPr>
        <w:spacing w:line="360" w:lineRule="auto"/>
        <w:ind w:left="1060" w:leftChars="0" w:hanging="58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质量专员及配置管理专员：质量专员要求具有至少2个以上同类项目的质量管理经验，负责实施团队交付质量的控制、缺陷分析及措施改进，并具有较好的沟通能力；配置管理专员要求具有至少2个以上同类项目的配置管理经验，负责实施团队的项目文档及程序代码的版本控制，并具有较好的沟通能力。</w:t>
      </w:r>
    </w:p>
    <w:p>
      <w:pPr>
        <w:pStyle w:val="132"/>
        <w:numPr>
          <w:ilvl w:val="0"/>
          <w:numId w:val="92"/>
        </w:numPr>
        <w:spacing w:line="360" w:lineRule="auto"/>
        <w:ind w:left="1060" w:leftChars="0" w:hanging="58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将对</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项目总监、项目经理、系统架构师、数据移植专家、需求分析师、高级实施人员、产品经理或者相当于上述资质的核心工作人员进行资质考察。</w:t>
      </w:r>
    </w:p>
    <w:p>
      <w:pPr>
        <w:pStyle w:val="132"/>
        <w:numPr>
          <w:ilvl w:val="0"/>
          <w:numId w:val="92"/>
        </w:numPr>
        <w:spacing w:line="360" w:lineRule="auto"/>
        <w:ind w:left="1060" w:leftChars="0" w:hanging="58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中标方要保持项目实施团队的稳定性，项目组主要实施成员在未经行方允许的前提下，不得擅自调离项目组。如因其他不可抗力原因需要更换人员，中标人必须按照本章节中人员资质要求</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提供经</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认可的相应人员并经</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书面同意方可变更。</w:t>
      </w:r>
    </w:p>
    <w:p>
      <w:pPr>
        <w:pStyle w:val="135"/>
        <w:numPr>
          <w:ilvl w:val="0"/>
          <w:numId w:val="91"/>
        </w:numPr>
        <w:tabs>
          <w:tab w:val="left" w:pos="0"/>
        </w:tabs>
        <w:spacing w:line="360" w:lineRule="auto"/>
        <w:ind w:firstLine="484" w:firstLineChars="202"/>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人员资质的关键要求：</w:t>
      </w:r>
    </w:p>
    <w:p>
      <w:pPr>
        <w:pStyle w:val="135"/>
        <w:numPr>
          <w:ilvl w:val="0"/>
          <w:numId w:val="93"/>
        </w:numPr>
        <w:tabs>
          <w:tab w:val="left" w:pos="851"/>
        </w:tabs>
        <w:spacing w:line="360" w:lineRule="auto"/>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项目经理、每个业务模块至少一名需求分析人员、质量专员及配置管理专员、系统架构师、数据移植专家应全程驻场。系统设计人员、系统开发人员、高级实施人员、中级实施人员的全程驻场占比不应低于5</w:t>
      </w:r>
      <w:r>
        <w:rPr>
          <w:rFonts w:hint="eastAsia" w:ascii="仿宋_GB2312" w:hAnsi="仿宋_GB2312" w:eastAsia="仿宋_GB2312" w:cs="仿宋_GB2312"/>
          <w:iCs/>
          <w:color w:val="auto"/>
          <w:highlight w:val="none"/>
        </w:rPr>
        <w:t>0</w:t>
      </w:r>
      <w:r>
        <w:rPr>
          <w:rFonts w:hint="eastAsia" w:ascii="仿宋_GB2312" w:hAnsi="仿宋_GB2312" w:eastAsia="仿宋_GB2312" w:cs="仿宋_GB2312"/>
          <w:iCs/>
          <w:color w:val="auto"/>
          <w:highlight w:val="none"/>
        </w:rPr>
        <w:t>%。</w:t>
      </w:r>
    </w:p>
    <w:p>
      <w:pPr>
        <w:pStyle w:val="135"/>
        <w:numPr>
          <w:ilvl w:val="0"/>
          <w:numId w:val="93"/>
        </w:numPr>
        <w:tabs>
          <w:tab w:val="left" w:pos="851"/>
        </w:tabs>
        <w:spacing w:line="360" w:lineRule="auto"/>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lang w:eastAsia="zh-CN"/>
        </w:rPr>
        <w:t>投标文件</w:t>
      </w:r>
      <w:r>
        <w:rPr>
          <w:rFonts w:hint="eastAsia" w:ascii="仿宋_GB2312" w:hAnsi="仿宋_GB2312" w:eastAsia="仿宋_GB2312" w:cs="仿宋_GB2312"/>
          <w:iCs/>
          <w:color w:val="auto"/>
          <w:highlight w:val="none"/>
        </w:rPr>
        <w:t>中指派的人员未经</w:t>
      </w:r>
      <w:r>
        <w:rPr>
          <w:rFonts w:hint="eastAsia" w:ascii="仿宋_GB2312" w:hAnsi="仿宋_GB2312" w:eastAsia="仿宋_GB2312" w:cs="仿宋_GB2312"/>
          <w:iCs/>
          <w:color w:val="auto"/>
          <w:highlight w:val="none"/>
          <w:lang w:eastAsia="zh-CN"/>
        </w:rPr>
        <w:t>招标人</w:t>
      </w:r>
      <w:r>
        <w:rPr>
          <w:rFonts w:hint="eastAsia" w:ascii="仿宋_GB2312" w:hAnsi="仿宋_GB2312" w:eastAsia="仿宋_GB2312" w:cs="仿宋_GB2312"/>
          <w:iCs/>
          <w:color w:val="auto"/>
          <w:highlight w:val="none"/>
        </w:rPr>
        <w:t>许可，不得更换。项目期间，现场中级以上人员流动率不得超过10%。</w:t>
      </w:r>
    </w:p>
    <w:p>
      <w:pPr>
        <w:pStyle w:val="135"/>
        <w:numPr>
          <w:ilvl w:val="0"/>
          <w:numId w:val="93"/>
        </w:numPr>
        <w:tabs>
          <w:tab w:val="left" w:pos="851"/>
        </w:tabs>
        <w:spacing w:line="360" w:lineRule="auto"/>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在项目实施过程中，</w:t>
      </w:r>
      <w:r>
        <w:rPr>
          <w:rFonts w:hint="eastAsia" w:ascii="仿宋_GB2312" w:hAnsi="仿宋_GB2312" w:eastAsia="仿宋_GB2312" w:cs="仿宋_GB2312"/>
          <w:iCs/>
          <w:color w:val="auto"/>
          <w:highlight w:val="none"/>
          <w:lang w:eastAsia="zh-CN"/>
        </w:rPr>
        <w:t>招标人</w:t>
      </w:r>
      <w:r>
        <w:rPr>
          <w:rFonts w:hint="eastAsia" w:ascii="仿宋_GB2312" w:hAnsi="仿宋_GB2312" w:eastAsia="仿宋_GB2312" w:cs="仿宋_GB2312"/>
          <w:iCs/>
          <w:color w:val="auto"/>
          <w:highlight w:val="none"/>
        </w:rPr>
        <w:t>有权要求对不符合项目建设要求的成员进行更换。</w:t>
      </w:r>
    </w:p>
    <w:p>
      <w:pPr>
        <w:pStyle w:val="135"/>
        <w:numPr>
          <w:ilvl w:val="0"/>
          <w:numId w:val="93"/>
        </w:numPr>
        <w:tabs>
          <w:tab w:val="left" w:pos="851"/>
        </w:tabs>
        <w:spacing w:line="360" w:lineRule="auto"/>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如项目关键阶段需要补充人员，中标人必须及时保障人力资源补充，确保项目按计划交付。</w:t>
      </w:r>
    </w:p>
    <w:p>
      <w:pPr>
        <w:pStyle w:val="135"/>
        <w:numPr>
          <w:ilvl w:val="0"/>
          <w:numId w:val="93"/>
        </w:numPr>
        <w:tabs>
          <w:tab w:val="left" w:pos="851"/>
        </w:tabs>
        <w:spacing w:line="360" w:lineRule="auto"/>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对于涉及第三方厂商产品的工作内容，要求</w:t>
      </w:r>
      <w:r>
        <w:rPr>
          <w:rFonts w:hint="eastAsia" w:ascii="仿宋_GB2312" w:hAnsi="仿宋_GB2312" w:eastAsia="仿宋_GB2312" w:cs="仿宋_GB2312"/>
          <w:iCs/>
          <w:color w:val="auto"/>
          <w:highlight w:val="none"/>
          <w:lang w:eastAsia="zh-CN"/>
        </w:rPr>
        <w:t>投标人</w:t>
      </w:r>
      <w:r>
        <w:rPr>
          <w:rFonts w:hint="eastAsia" w:ascii="仿宋_GB2312" w:hAnsi="仿宋_GB2312" w:eastAsia="仿宋_GB2312" w:cs="仿宋_GB2312"/>
          <w:iCs/>
          <w:color w:val="auto"/>
          <w:highlight w:val="none"/>
        </w:rPr>
        <w:t>明确各方职责和分工。</w:t>
      </w:r>
    </w:p>
    <w:p>
      <w:pPr>
        <w:pStyle w:val="135"/>
        <w:numPr>
          <w:ilvl w:val="0"/>
          <w:numId w:val="93"/>
        </w:numPr>
        <w:tabs>
          <w:tab w:val="left" w:pos="851"/>
        </w:tabs>
        <w:spacing w:line="360" w:lineRule="auto"/>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要求中标人项目成员在解决功能性测试问题及性能测试问题的时限必须小于</w:t>
      </w:r>
      <w:r>
        <w:rPr>
          <w:rFonts w:hint="eastAsia" w:ascii="仿宋_GB2312" w:hAnsi="仿宋_GB2312" w:eastAsia="仿宋_GB2312" w:cs="仿宋_GB2312"/>
          <w:iCs/>
          <w:color w:val="auto"/>
          <w:highlight w:val="none"/>
          <w:lang w:eastAsia="zh-CN"/>
        </w:rPr>
        <w:t>招标人</w:t>
      </w:r>
      <w:r>
        <w:rPr>
          <w:rFonts w:hint="eastAsia" w:ascii="仿宋_GB2312" w:hAnsi="仿宋_GB2312" w:eastAsia="仿宋_GB2312" w:cs="仿宋_GB2312"/>
          <w:iCs/>
          <w:color w:val="auto"/>
          <w:highlight w:val="none"/>
        </w:rPr>
        <w:t>相关测试标准要求。</w:t>
      </w:r>
    </w:p>
    <w:p>
      <w:pPr>
        <w:pStyle w:val="135"/>
        <w:numPr>
          <w:ilvl w:val="0"/>
          <w:numId w:val="91"/>
        </w:numPr>
        <w:tabs>
          <w:tab w:val="left" w:pos="0"/>
        </w:tabs>
        <w:spacing w:line="360" w:lineRule="auto"/>
        <w:ind w:firstLine="484" w:firstLineChars="202"/>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项目</w:t>
      </w:r>
      <w:r>
        <w:rPr>
          <w:rFonts w:hint="eastAsia" w:ascii="仿宋_GB2312" w:hAnsi="仿宋_GB2312" w:eastAsia="仿宋_GB2312" w:cs="仿宋_GB2312"/>
          <w:iCs/>
          <w:color w:val="auto"/>
          <w:highlight w:val="none"/>
        </w:rPr>
        <w:t>交付</w:t>
      </w:r>
      <w:r>
        <w:rPr>
          <w:rFonts w:hint="eastAsia" w:ascii="仿宋_GB2312" w:hAnsi="仿宋_GB2312" w:eastAsia="仿宋_GB2312" w:cs="仿宋_GB2312"/>
          <w:highlight w:val="none"/>
        </w:rPr>
        <w:t>物要求</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中标人在项目执行过程中，根据项目进度按时向</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提供相应文档，中标人应配合</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领导组、项目组、第三方PMO团队进行阶段性、里程碑节点的项目交付物的评审。</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项目验收要求</w:t>
      </w:r>
    </w:p>
    <w:p>
      <w:pPr>
        <w:pStyle w:val="135"/>
        <w:tabs>
          <w:tab w:val="left" w:pos="0"/>
        </w:tabs>
        <w:spacing w:line="360" w:lineRule="auto"/>
        <w:ind w:firstLine="480" w:firstLineChars="200"/>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项目验收分为初步验收、最终验收。中标人须提出验收申请并出具验收总结报告，才能提请</w:t>
      </w:r>
      <w:r>
        <w:rPr>
          <w:rFonts w:hint="eastAsia" w:ascii="仿宋_GB2312" w:hAnsi="仿宋_GB2312" w:eastAsia="仿宋_GB2312" w:cs="仿宋_GB2312"/>
          <w:iCs/>
          <w:color w:val="auto"/>
          <w:highlight w:val="none"/>
          <w:lang w:eastAsia="zh-CN"/>
        </w:rPr>
        <w:t>招标人</w:t>
      </w:r>
      <w:r>
        <w:rPr>
          <w:rFonts w:hint="eastAsia" w:ascii="仿宋_GB2312" w:hAnsi="仿宋_GB2312" w:eastAsia="仿宋_GB2312" w:cs="仿宋_GB2312"/>
          <w:iCs/>
          <w:color w:val="auto"/>
          <w:highlight w:val="none"/>
        </w:rPr>
        <w:t>进行验收，经</w:t>
      </w:r>
      <w:r>
        <w:rPr>
          <w:rFonts w:hint="eastAsia" w:ascii="仿宋_GB2312" w:hAnsi="仿宋_GB2312" w:eastAsia="仿宋_GB2312" w:cs="仿宋_GB2312"/>
          <w:iCs/>
          <w:color w:val="auto"/>
          <w:highlight w:val="none"/>
          <w:lang w:eastAsia="zh-CN"/>
        </w:rPr>
        <w:t>招标人</w:t>
      </w:r>
      <w:r>
        <w:rPr>
          <w:rFonts w:hint="eastAsia" w:ascii="仿宋_GB2312" w:hAnsi="仿宋_GB2312" w:eastAsia="仿宋_GB2312" w:cs="仿宋_GB2312"/>
          <w:iCs/>
          <w:color w:val="auto"/>
          <w:highlight w:val="none"/>
        </w:rPr>
        <w:t>审核批准后，通过项目验收。</w:t>
      </w:r>
    </w:p>
    <w:p>
      <w:pPr>
        <w:pStyle w:val="132"/>
        <w:numPr>
          <w:ilvl w:val="0"/>
          <w:numId w:val="94"/>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初步验收</w:t>
      </w:r>
    </w:p>
    <w:p>
      <w:pPr>
        <w:pStyle w:val="132"/>
        <w:numPr>
          <w:ilvl w:val="0"/>
          <w:numId w:val="95"/>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中标方</w:t>
      </w:r>
      <w:r>
        <w:rPr>
          <w:rFonts w:hint="eastAsia" w:ascii="仿宋_GB2312" w:hAnsi="仿宋_GB2312" w:eastAsia="仿宋_GB2312" w:cs="仿宋_GB2312"/>
          <w:sz w:val="24"/>
          <w:szCs w:val="24"/>
          <w:highlight w:val="none"/>
        </w:rPr>
        <w:t>应按需求书完成相关工作并提交项目成果。对于不满足需求书要求的交付物，</w:t>
      </w:r>
      <w:r>
        <w:rPr>
          <w:rFonts w:hint="eastAsia" w:ascii="仿宋_GB2312" w:hAnsi="仿宋_GB2312" w:eastAsia="仿宋_GB2312" w:cs="仿宋_GB2312"/>
          <w:sz w:val="24"/>
          <w:szCs w:val="24"/>
          <w:highlight w:val="none"/>
        </w:rPr>
        <w:t>中标方</w:t>
      </w:r>
      <w:r>
        <w:rPr>
          <w:rFonts w:hint="eastAsia" w:ascii="仿宋_GB2312" w:hAnsi="仿宋_GB2312" w:eastAsia="仿宋_GB2312" w:cs="仿宋_GB2312"/>
          <w:sz w:val="24"/>
          <w:szCs w:val="24"/>
          <w:highlight w:val="none"/>
        </w:rPr>
        <w:t>应及时予以整改、修订、完善以满足要求</w:t>
      </w:r>
      <w:r>
        <w:rPr>
          <w:rFonts w:hint="eastAsia" w:ascii="仿宋_GB2312" w:hAnsi="仿宋_GB2312" w:eastAsia="仿宋_GB2312" w:cs="仿宋_GB2312"/>
          <w:sz w:val="24"/>
          <w:szCs w:val="24"/>
          <w:highlight w:val="none"/>
        </w:rPr>
        <w:t>。</w:t>
      </w:r>
    </w:p>
    <w:p>
      <w:pPr>
        <w:pStyle w:val="132"/>
        <w:numPr>
          <w:ilvl w:val="0"/>
          <w:numId w:val="95"/>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通过相关的功能测试并达到相关性能要求，上线试运行</w:t>
      </w:r>
      <w:r>
        <w:rPr>
          <w:rFonts w:hint="eastAsia" w:ascii="仿宋_GB2312" w:hAnsi="仿宋_GB2312" w:eastAsia="仿宋_GB2312" w:cs="仿宋_GB2312"/>
          <w:sz w:val="24"/>
          <w:szCs w:val="24"/>
          <w:highlight w:val="none"/>
        </w:rPr>
        <w:t>三</w:t>
      </w:r>
      <w:r>
        <w:rPr>
          <w:rFonts w:hint="eastAsia" w:ascii="仿宋_GB2312" w:hAnsi="仿宋_GB2312" w:eastAsia="仿宋_GB2312" w:cs="仿宋_GB2312"/>
          <w:sz w:val="24"/>
          <w:szCs w:val="24"/>
          <w:highlight w:val="none"/>
        </w:rPr>
        <w:t>个月，</w:t>
      </w:r>
      <w:r>
        <w:rPr>
          <w:rFonts w:hint="eastAsia" w:ascii="仿宋_GB2312" w:hAnsi="仿宋_GB2312" w:eastAsia="仿宋_GB2312" w:cs="仿宋_GB2312"/>
          <w:sz w:val="24"/>
          <w:szCs w:val="24"/>
          <w:highlight w:val="none"/>
          <w:lang w:eastAsia="zh-CN"/>
        </w:rPr>
        <w:t>连续稳定运行时间不少于二个月，</w:t>
      </w:r>
      <w:r>
        <w:rPr>
          <w:rFonts w:hint="eastAsia" w:ascii="仿宋_GB2312" w:hAnsi="仿宋_GB2312" w:eastAsia="仿宋_GB2312" w:cs="仿宋_GB2312"/>
          <w:sz w:val="24"/>
          <w:szCs w:val="24"/>
          <w:highlight w:val="none"/>
        </w:rPr>
        <w:t>系统运行稳定，无宕机，各功能模块能支撑业务正常运作。</w:t>
      </w:r>
      <w:r>
        <w:rPr>
          <w:rFonts w:hint="eastAsia" w:ascii="仿宋_GB2312" w:hAnsi="仿宋_GB2312" w:eastAsia="仿宋_GB2312" w:cs="仿宋_GB2312"/>
          <w:sz w:val="24"/>
          <w:szCs w:val="24"/>
          <w:highlight w:val="none"/>
          <w:lang w:eastAsia="zh-CN"/>
        </w:rPr>
        <w:t>稳定运行</w:t>
      </w:r>
      <w:r>
        <w:rPr>
          <w:rFonts w:hint="eastAsia" w:ascii="仿宋_GB2312" w:hAnsi="仿宋_GB2312" w:eastAsia="仿宋_GB2312" w:cs="仿宋_GB2312"/>
          <w:sz w:val="24"/>
          <w:szCs w:val="24"/>
          <w:highlight w:val="none"/>
        </w:rPr>
        <w:t>期间若出现功能故障、系统不稳定现象，解决故障时间不计入</w:t>
      </w:r>
      <w:r>
        <w:rPr>
          <w:rFonts w:hint="eastAsia" w:ascii="仿宋_GB2312" w:hAnsi="仿宋_GB2312" w:eastAsia="仿宋_GB2312" w:cs="仿宋_GB2312"/>
          <w:sz w:val="24"/>
          <w:szCs w:val="24"/>
          <w:highlight w:val="none"/>
          <w:lang w:eastAsia="zh-CN"/>
        </w:rPr>
        <w:t>稳定运行</w:t>
      </w:r>
      <w:r>
        <w:rPr>
          <w:rFonts w:hint="eastAsia" w:ascii="仿宋_GB2312" w:hAnsi="仿宋_GB2312" w:eastAsia="仿宋_GB2312" w:cs="仿宋_GB2312"/>
          <w:sz w:val="24"/>
          <w:szCs w:val="24"/>
          <w:highlight w:val="none"/>
        </w:rPr>
        <w:t>时间，</w:t>
      </w:r>
      <w:r>
        <w:rPr>
          <w:rFonts w:hint="eastAsia" w:ascii="仿宋_GB2312" w:hAnsi="仿宋_GB2312" w:eastAsia="仿宋_GB2312" w:cs="仿宋_GB2312"/>
          <w:sz w:val="24"/>
          <w:szCs w:val="24"/>
          <w:highlight w:val="none"/>
          <w:lang w:eastAsia="zh-CN"/>
        </w:rPr>
        <w:t>稳定运行</w:t>
      </w:r>
      <w:r>
        <w:rPr>
          <w:rFonts w:hint="eastAsia" w:ascii="仿宋_GB2312" w:hAnsi="仿宋_GB2312" w:eastAsia="仿宋_GB2312" w:cs="仿宋_GB2312"/>
          <w:sz w:val="24"/>
          <w:szCs w:val="24"/>
          <w:highlight w:val="none"/>
        </w:rPr>
        <w:t>时间向后顺延。</w:t>
      </w:r>
    </w:p>
    <w:p>
      <w:pPr>
        <w:pStyle w:val="132"/>
        <w:numPr>
          <w:ilvl w:val="0"/>
          <w:numId w:val="95"/>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项目交付物全部提交完成，在此基础上形成的《交付物交付情况一览表》获得</w:t>
      </w:r>
      <w:r>
        <w:rPr>
          <w:rFonts w:hint="eastAsia" w:ascii="仿宋_GB2312" w:hAnsi="仿宋_GB2312" w:eastAsia="仿宋_GB2312" w:cs="仿宋_GB2312"/>
          <w:sz w:val="24"/>
          <w:szCs w:val="24"/>
          <w:highlight w:val="none"/>
        </w:rPr>
        <w:t>招标方</w:t>
      </w:r>
      <w:r>
        <w:rPr>
          <w:rFonts w:hint="eastAsia" w:ascii="仿宋_GB2312" w:hAnsi="仿宋_GB2312" w:eastAsia="仿宋_GB2312" w:cs="仿宋_GB2312"/>
          <w:sz w:val="24"/>
          <w:szCs w:val="24"/>
          <w:highlight w:val="none"/>
        </w:rPr>
        <w:t>核对认可，并且所有交付物已进入配置管理库。</w:t>
      </w:r>
    </w:p>
    <w:p>
      <w:pPr>
        <w:pStyle w:val="132"/>
        <w:numPr>
          <w:ilvl w:val="0"/>
          <w:numId w:val="95"/>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应用软件和开发工具符合知识产权相关政策法规的要求，数据处理符合信息安全的要求。</w:t>
      </w:r>
    </w:p>
    <w:p>
      <w:pPr>
        <w:pStyle w:val="132"/>
        <w:numPr>
          <w:ilvl w:val="0"/>
          <w:numId w:val="95"/>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中标方</w:t>
      </w:r>
      <w:r>
        <w:rPr>
          <w:rFonts w:hint="eastAsia" w:ascii="仿宋_GB2312" w:hAnsi="仿宋_GB2312" w:eastAsia="仿宋_GB2312" w:cs="仿宋_GB2312"/>
          <w:sz w:val="24"/>
          <w:szCs w:val="24"/>
          <w:highlight w:val="none"/>
        </w:rPr>
        <w:t>完成以上工作后，须提出初步验收申请并出具初步验收总结报告，才能提请</w:t>
      </w:r>
      <w:r>
        <w:rPr>
          <w:rFonts w:hint="eastAsia" w:ascii="仿宋_GB2312" w:hAnsi="仿宋_GB2312" w:eastAsia="仿宋_GB2312" w:cs="仿宋_GB2312"/>
          <w:sz w:val="24"/>
          <w:szCs w:val="24"/>
          <w:highlight w:val="none"/>
          <w:lang w:val="en-US" w:eastAsia="zh-CN"/>
        </w:rPr>
        <w:t>招标人</w:t>
      </w:r>
      <w:r>
        <w:rPr>
          <w:rFonts w:hint="eastAsia" w:ascii="仿宋_GB2312" w:hAnsi="仿宋_GB2312" w:eastAsia="仿宋_GB2312" w:cs="仿宋_GB2312"/>
          <w:sz w:val="24"/>
          <w:szCs w:val="24"/>
          <w:highlight w:val="none"/>
        </w:rPr>
        <w:t>进行验收，经</w:t>
      </w:r>
      <w:r>
        <w:rPr>
          <w:rFonts w:hint="eastAsia" w:ascii="仿宋_GB2312" w:hAnsi="仿宋_GB2312" w:eastAsia="仿宋_GB2312" w:cs="仿宋_GB2312"/>
          <w:sz w:val="24"/>
          <w:szCs w:val="24"/>
          <w:highlight w:val="none"/>
          <w:lang w:val="en-US" w:eastAsia="zh-CN"/>
        </w:rPr>
        <w:t>招标人</w:t>
      </w:r>
      <w:r>
        <w:rPr>
          <w:rFonts w:hint="eastAsia" w:ascii="仿宋_GB2312" w:hAnsi="仿宋_GB2312" w:eastAsia="仿宋_GB2312" w:cs="仿宋_GB2312"/>
          <w:sz w:val="24"/>
          <w:szCs w:val="24"/>
          <w:highlight w:val="none"/>
        </w:rPr>
        <w:t>审核批准并组织进行阶段成果的审查、确认工作，签字确认初步验收完成。</w:t>
      </w:r>
    </w:p>
    <w:p>
      <w:pPr>
        <w:pStyle w:val="132"/>
        <w:numPr>
          <w:ilvl w:val="0"/>
          <w:numId w:val="94"/>
        </w:numPr>
        <w:spacing w:line="360" w:lineRule="auto"/>
        <w:ind w:firstLineChars="0"/>
        <w:rPr>
          <w:rFonts w:hint="eastAsia" w:ascii="仿宋_GB2312" w:hAnsi="仿宋_GB2312" w:eastAsia="仿宋_GB2312" w:cs="仿宋_GB2312"/>
          <w:sz w:val="24"/>
          <w:szCs w:val="24"/>
          <w:highlight w:val="none"/>
        </w:rPr>
      </w:pPr>
      <w:bookmarkStart w:id="3" w:name="_Toc13832"/>
      <w:bookmarkStart w:id="4" w:name="_Toc7698"/>
      <w:bookmarkStart w:id="5" w:name="_Toc27699"/>
      <w:bookmarkStart w:id="6" w:name="_Toc15791"/>
      <w:bookmarkStart w:id="7" w:name="_Toc2613"/>
      <w:bookmarkStart w:id="8" w:name="_Toc17871"/>
      <w:bookmarkStart w:id="9" w:name="_Toc7670"/>
      <w:r>
        <w:rPr>
          <w:rFonts w:hint="eastAsia" w:ascii="仿宋_GB2312" w:hAnsi="仿宋_GB2312" w:eastAsia="仿宋_GB2312" w:cs="仿宋_GB2312"/>
          <w:sz w:val="24"/>
          <w:szCs w:val="24"/>
          <w:highlight w:val="none"/>
        </w:rPr>
        <w:t>最终验收</w:t>
      </w:r>
      <w:bookmarkEnd w:id="3"/>
      <w:bookmarkEnd w:id="4"/>
      <w:bookmarkEnd w:id="5"/>
      <w:bookmarkEnd w:id="6"/>
      <w:bookmarkEnd w:id="7"/>
      <w:bookmarkEnd w:id="8"/>
      <w:bookmarkEnd w:id="9"/>
    </w:p>
    <w:p>
      <w:pPr>
        <w:pStyle w:val="132"/>
        <w:numPr>
          <w:ilvl w:val="0"/>
          <w:numId w:val="96"/>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初步验收合格</w:t>
      </w:r>
      <w:r>
        <w:rPr>
          <w:rFonts w:hint="eastAsia" w:ascii="仿宋_GB2312" w:hAnsi="仿宋_GB2312" w:eastAsia="仿宋_GB2312" w:cs="仿宋_GB2312"/>
          <w:sz w:val="24"/>
          <w:szCs w:val="24"/>
          <w:highlight w:val="none"/>
        </w:rPr>
        <w:t>后六个月，</w:t>
      </w:r>
      <w:r>
        <w:rPr>
          <w:rFonts w:hint="eastAsia" w:ascii="仿宋_GB2312" w:hAnsi="仿宋_GB2312" w:eastAsia="仿宋_GB2312" w:cs="仿宋_GB2312"/>
          <w:sz w:val="24"/>
          <w:szCs w:val="24"/>
          <w:highlight w:val="none"/>
        </w:rPr>
        <w:t>中标方</w:t>
      </w:r>
      <w:r>
        <w:rPr>
          <w:rFonts w:hint="eastAsia" w:ascii="仿宋_GB2312" w:hAnsi="仿宋_GB2312" w:eastAsia="仿宋_GB2312" w:cs="仿宋_GB2312"/>
          <w:sz w:val="24"/>
          <w:szCs w:val="24"/>
          <w:highlight w:val="none"/>
        </w:rPr>
        <w:t>提供的服务情况良好，系统上线后稳定运行，达到本合同、附件以及在开发过程中双方认同的其他各项业务功能、技术指标。</w:t>
      </w:r>
    </w:p>
    <w:p>
      <w:pPr>
        <w:pStyle w:val="132"/>
        <w:numPr>
          <w:ilvl w:val="0"/>
          <w:numId w:val="96"/>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按照</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要求，编制相关归档文件，完成项目归档、知识转移及培训等相关工作。</w:t>
      </w:r>
    </w:p>
    <w:p>
      <w:pPr>
        <w:pStyle w:val="132"/>
        <w:numPr>
          <w:ilvl w:val="0"/>
          <w:numId w:val="96"/>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中标方</w:t>
      </w:r>
      <w:r>
        <w:rPr>
          <w:rFonts w:hint="eastAsia" w:ascii="仿宋_GB2312" w:hAnsi="仿宋_GB2312" w:eastAsia="仿宋_GB2312" w:cs="仿宋_GB2312"/>
          <w:sz w:val="24"/>
          <w:szCs w:val="24"/>
          <w:highlight w:val="none"/>
        </w:rPr>
        <w:t>完成以上工作后，须提出最终验收申请并出具最后验收总结报告，才能提请</w:t>
      </w:r>
      <w:r>
        <w:rPr>
          <w:rFonts w:hint="eastAsia" w:ascii="仿宋_GB2312" w:hAnsi="仿宋_GB2312" w:eastAsia="仿宋_GB2312" w:cs="仿宋_GB2312"/>
          <w:sz w:val="24"/>
          <w:szCs w:val="24"/>
          <w:highlight w:val="none"/>
          <w:lang w:val="en-US" w:eastAsia="zh-CN"/>
        </w:rPr>
        <w:t>招标人</w:t>
      </w:r>
      <w:r>
        <w:rPr>
          <w:rFonts w:hint="eastAsia" w:ascii="仿宋_GB2312" w:hAnsi="仿宋_GB2312" w:eastAsia="仿宋_GB2312" w:cs="仿宋_GB2312"/>
          <w:sz w:val="24"/>
          <w:szCs w:val="24"/>
          <w:highlight w:val="none"/>
        </w:rPr>
        <w:t>进行验收，经</w:t>
      </w:r>
      <w:r>
        <w:rPr>
          <w:rFonts w:hint="eastAsia" w:ascii="仿宋_GB2312" w:hAnsi="仿宋_GB2312" w:eastAsia="仿宋_GB2312" w:cs="仿宋_GB2312"/>
          <w:sz w:val="24"/>
          <w:szCs w:val="24"/>
          <w:highlight w:val="none"/>
          <w:lang w:val="en-US" w:eastAsia="zh-CN"/>
        </w:rPr>
        <w:t>招标人</w:t>
      </w:r>
      <w:r>
        <w:rPr>
          <w:rFonts w:hint="eastAsia" w:ascii="仿宋_GB2312" w:hAnsi="仿宋_GB2312" w:eastAsia="仿宋_GB2312" w:cs="仿宋_GB2312"/>
          <w:sz w:val="24"/>
          <w:szCs w:val="24"/>
          <w:highlight w:val="none"/>
        </w:rPr>
        <w:t>审核批准并组织进行项目成果审查、确认工作，签字确认最终验收完成。</w:t>
      </w:r>
    </w:p>
    <w:p>
      <w:pPr>
        <w:keepNext w:val="0"/>
        <w:keepLines w:val="0"/>
        <w:pageBreakBefore w:val="0"/>
        <w:widowControl w:val="0"/>
        <w:numPr>
          <w:ilvl w:val="0"/>
          <w:numId w:val="84"/>
        </w:numPr>
        <w:kinsoku/>
        <w:wordWrap/>
        <w:overflowPunct/>
        <w:topLinePunct w:val="0"/>
        <w:autoSpaceDE/>
        <w:autoSpaceDN/>
        <w:bidi w:val="0"/>
        <w:adjustRightInd/>
        <w:snapToGrid/>
        <w:spacing w:line="240" w:lineRule="auto"/>
        <w:ind w:left="425" w:leftChars="0" w:hanging="425" w:firstLineChars="0"/>
        <w:jc w:val="both"/>
        <w:textAlignment w:val="auto"/>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售后服务要求</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质保期</w:t>
      </w:r>
    </w:p>
    <w:p>
      <w:pPr>
        <w:pStyle w:val="132"/>
        <w:numPr>
          <w:ilvl w:val="0"/>
          <w:numId w:val="97"/>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在质保期内，中标人必须对所有软件和系统免费提供定期的预防性维护和临时性紧急维护服务。</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随时提出临时性紧急维护要求，中标人必须承诺做出回应，并派出工程师进行现场支持。</w:t>
      </w:r>
    </w:p>
    <w:p>
      <w:pPr>
        <w:pStyle w:val="132"/>
        <w:numPr>
          <w:ilvl w:val="0"/>
          <w:numId w:val="97"/>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在质保期内，中标人就合同约定内容出现的故障提供紧急维修服务。缺陷清除率需保证99%以上</w:t>
      </w:r>
      <w:r>
        <w:rPr>
          <w:rFonts w:hint="eastAsia" w:ascii="仿宋_GB2312" w:hAnsi="仿宋_GB2312" w:eastAsia="仿宋_GB2312" w:cs="仿宋_GB2312"/>
          <w:sz w:val="24"/>
          <w:szCs w:val="24"/>
          <w:highlight w:val="none"/>
          <w:lang w:eastAsia="zh-CN"/>
        </w:rPr>
        <w:t>，其中严重等级缺陷清除率需保证</w:t>
      </w:r>
      <w:r>
        <w:rPr>
          <w:rFonts w:hint="eastAsia" w:ascii="仿宋_GB2312" w:hAnsi="仿宋_GB2312" w:eastAsia="仿宋_GB2312" w:cs="仿宋_GB2312"/>
          <w:sz w:val="24"/>
          <w:szCs w:val="24"/>
          <w:highlight w:val="none"/>
          <w:lang w:val="en-US" w:eastAsia="zh-CN"/>
        </w:rPr>
        <w:t>100%</w:t>
      </w:r>
      <w:r>
        <w:rPr>
          <w:rFonts w:hint="eastAsia" w:ascii="仿宋_GB2312" w:hAnsi="仿宋_GB2312" w:eastAsia="仿宋_GB2312" w:cs="仿宋_GB2312"/>
          <w:sz w:val="24"/>
          <w:szCs w:val="24"/>
          <w:highlight w:val="none"/>
        </w:rPr>
        <w:t>。</w:t>
      </w:r>
    </w:p>
    <w:p>
      <w:pPr>
        <w:pStyle w:val="132"/>
        <w:numPr>
          <w:ilvl w:val="0"/>
          <w:numId w:val="97"/>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在质保期内，如果中标人</w:t>
      </w:r>
      <w:r>
        <w:rPr>
          <w:rFonts w:hint="eastAsia" w:ascii="仿宋_GB2312" w:hAnsi="仿宋_GB2312" w:eastAsia="仿宋_GB2312" w:cs="仿宋_GB2312"/>
          <w:sz w:val="24"/>
          <w:szCs w:val="24"/>
          <w:highlight w:val="none"/>
          <w:lang w:eastAsia="zh-CN"/>
        </w:rPr>
        <w:t>提供</w:t>
      </w:r>
      <w:r>
        <w:rPr>
          <w:rFonts w:hint="eastAsia" w:ascii="仿宋_GB2312" w:hAnsi="仿宋_GB2312" w:eastAsia="仿宋_GB2312" w:cs="仿宋_GB2312"/>
          <w:sz w:val="24"/>
          <w:szCs w:val="24"/>
          <w:highlight w:val="none"/>
        </w:rPr>
        <w:t>的</w:t>
      </w:r>
      <w:r>
        <w:rPr>
          <w:rFonts w:hint="eastAsia" w:ascii="仿宋_GB2312" w:hAnsi="仿宋_GB2312" w:eastAsia="仿宋_GB2312" w:cs="仿宋_GB2312"/>
          <w:sz w:val="24"/>
          <w:szCs w:val="24"/>
          <w:highlight w:val="none"/>
          <w:lang w:eastAsia="zh-CN"/>
        </w:rPr>
        <w:t>自有</w:t>
      </w:r>
      <w:r>
        <w:rPr>
          <w:rFonts w:hint="eastAsia" w:ascii="仿宋_GB2312" w:hAnsi="仿宋_GB2312" w:eastAsia="仿宋_GB2312" w:cs="仿宋_GB2312"/>
          <w:sz w:val="24"/>
          <w:szCs w:val="24"/>
          <w:highlight w:val="none"/>
        </w:rPr>
        <w:t>软件有了升级版本，中标人应及时通知</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，如果</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有要求，中标人应向</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免费提供软件升级（即无软件许可费）。</w:t>
      </w:r>
    </w:p>
    <w:p>
      <w:pPr>
        <w:pStyle w:val="132"/>
        <w:numPr>
          <w:ilvl w:val="0"/>
          <w:numId w:val="97"/>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在质保期内，驻场维护人员的工作内容包括运维支持、程序缺陷修正、配合测试。</w:t>
      </w:r>
    </w:p>
    <w:p>
      <w:pPr>
        <w:pStyle w:val="132"/>
        <w:numPr>
          <w:ilvl w:val="0"/>
          <w:numId w:val="97"/>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自项目初步验收通过之日起，</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提供至少1年以上免费维保（现场人员数不少于</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人，服务人员必须参与过整个项目建设过程并且承担过重要模块需求、设计、研发等工作内容）。</w:t>
      </w:r>
    </w:p>
    <w:p>
      <w:pPr>
        <w:pStyle w:val="132"/>
        <w:numPr>
          <w:ilvl w:val="0"/>
          <w:numId w:val="97"/>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在质保期内，维护人员对缺陷及故障的响应速度及缺陷修复率须满足</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的项目管理规定要求。</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技术支持</w:t>
      </w:r>
    </w:p>
    <w:p>
      <w:pPr>
        <w:pStyle w:val="135"/>
        <w:numPr>
          <w:ilvl w:val="0"/>
          <w:numId w:val="98"/>
        </w:numPr>
        <w:tabs>
          <w:tab w:val="left" w:pos="0"/>
          <w:tab w:val="left" w:pos="993"/>
        </w:tabs>
        <w:spacing w:line="360" w:lineRule="auto"/>
        <w:ind w:left="0" w:firstLine="480" w:firstLineChars="20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投标人</w:t>
      </w:r>
      <w:r>
        <w:rPr>
          <w:rFonts w:hint="eastAsia" w:ascii="仿宋_GB2312" w:hAnsi="仿宋_GB2312" w:eastAsia="仿宋_GB2312" w:cs="仿宋_GB2312"/>
          <w:highlight w:val="none"/>
        </w:rPr>
        <w:t>有</w:t>
      </w:r>
      <w:r>
        <w:rPr>
          <w:rFonts w:hint="eastAsia" w:ascii="仿宋_GB2312" w:hAnsi="仿宋_GB2312" w:eastAsia="仿宋_GB2312" w:cs="仿宋_GB2312"/>
          <w:iCs/>
          <w:color w:val="auto"/>
          <w:highlight w:val="none"/>
        </w:rPr>
        <w:t>责任在质保期内提供以下形式的技术支持服务：</w:t>
      </w:r>
      <w:r>
        <w:rPr>
          <w:rFonts w:hint="eastAsia" w:ascii="仿宋_GB2312" w:hAnsi="仿宋_GB2312" w:eastAsia="仿宋_GB2312" w:cs="仿宋_GB2312"/>
          <w:iCs/>
          <w:color w:val="auto"/>
          <w:highlight w:val="none"/>
          <w:lang w:eastAsia="zh-CN"/>
        </w:rPr>
        <w:t>投标人</w:t>
      </w:r>
      <w:r>
        <w:rPr>
          <w:rFonts w:hint="eastAsia" w:ascii="仿宋_GB2312" w:hAnsi="仿宋_GB2312" w:eastAsia="仿宋_GB2312" w:cs="仿宋_GB2312"/>
          <w:iCs/>
          <w:color w:val="auto"/>
          <w:highlight w:val="none"/>
        </w:rPr>
        <w:t>根据</w:t>
      </w:r>
      <w:r>
        <w:rPr>
          <w:rFonts w:hint="eastAsia" w:ascii="仿宋_GB2312" w:hAnsi="仿宋_GB2312" w:eastAsia="仿宋_GB2312" w:cs="仿宋_GB2312"/>
          <w:iCs/>
          <w:color w:val="auto"/>
          <w:highlight w:val="none"/>
          <w:lang w:eastAsia="zh-CN"/>
        </w:rPr>
        <w:t>招标人</w:t>
      </w:r>
      <w:r>
        <w:rPr>
          <w:rFonts w:hint="eastAsia" w:ascii="仿宋_GB2312" w:hAnsi="仿宋_GB2312" w:eastAsia="仿宋_GB2312" w:cs="仿宋_GB2312"/>
          <w:iCs/>
          <w:color w:val="auto"/>
          <w:highlight w:val="none"/>
        </w:rPr>
        <w:t>所反应的问题和问题级别，7</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iCs/>
          <w:color w:val="auto"/>
          <w:highlight w:val="none"/>
        </w:rPr>
        <w:t>24小时的提供远程或现场服务。</w:t>
      </w:r>
    </w:p>
    <w:p>
      <w:pPr>
        <w:pStyle w:val="135"/>
        <w:numPr>
          <w:ilvl w:val="0"/>
          <w:numId w:val="99"/>
        </w:numPr>
        <w:tabs>
          <w:tab w:val="left" w:pos="0"/>
          <w:tab w:val="left" w:pos="1134"/>
        </w:tabs>
        <w:spacing w:line="360" w:lineRule="auto"/>
        <w:ind w:left="0" w:firstLine="480" w:firstLineChars="20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远程服务支持包括：</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热线电话支持渠道：7×24小时热线电话支持服务，确定服务热线电话和联系人，应提供星期一至星期日(包括国定节假日)每天24小时的电话热线服务。当用户发生产品安装、使用、维护问题时及时响应。</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电子邮箱支持渠道：为用户提供技术支持电子邮箱服务。用户可以通过电子邮件形式联系服务部门。对于用户的邮件在24小时内响应。</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其他支持渠道：为用户提供其他形式的远程支持服务。包括即时聊天工具、在线web会议、电话会议、传真等。</w:t>
      </w:r>
    </w:p>
    <w:p>
      <w:pPr>
        <w:pStyle w:val="135"/>
        <w:numPr>
          <w:ilvl w:val="0"/>
          <w:numId w:val="99"/>
        </w:numPr>
        <w:tabs>
          <w:tab w:val="left" w:pos="0"/>
          <w:tab w:val="left" w:pos="1134"/>
        </w:tabs>
        <w:spacing w:line="360" w:lineRule="auto"/>
        <w:ind w:left="0" w:firstLine="480" w:firstLineChars="200"/>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现场服务支持：</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在远程支持无法解决问题的情况下，及时提供现场支持服务并找到故障原因。包括但不限于：产品升级、产品现场故障处理、配置变更、定期巡检等。</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提供重大事件、紧急事件和特殊日期（例如年终决算日）的现场支持服务，紧急事件到达现场的时间不得超过</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小时，</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小时内保证系统恢复。每次现场服务后均须向提交《维护技术服务工作报告》。现场技术支持服务后，对未完全解决的问题，服务工程师须跟踪问题，分析协商处理方案，直至问题解决。</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对于用户工作时间的突发性故障，如驻地工程师无法解决，中标方专家须在</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eastAsia="zh-CN"/>
        </w:rPr>
        <w:t>小时</w:t>
      </w:r>
      <w:r>
        <w:rPr>
          <w:rFonts w:hint="eastAsia" w:ascii="仿宋_GB2312" w:hAnsi="仿宋_GB2312" w:eastAsia="仿宋_GB2312" w:cs="仿宋_GB2312"/>
          <w:sz w:val="24"/>
          <w:szCs w:val="24"/>
          <w:highlight w:val="none"/>
        </w:rPr>
        <w:t>内响应，</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小时内保证系统恢复，</w:t>
      </w:r>
      <w:r>
        <w:rPr>
          <w:rFonts w:hint="eastAsia" w:ascii="仿宋_GB2312" w:hAnsi="仿宋_GB2312" w:eastAsia="仿宋_GB2312" w:cs="仿宋_GB2312"/>
          <w:sz w:val="24"/>
          <w:szCs w:val="24"/>
          <w:highlight w:val="none"/>
          <w:lang w:val="en-US" w:eastAsia="zh-CN"/>
        </w:rPr>
        <w:t>24</w:t>
      </w:r>
      <w:r>
        <w:rPr>
          <w:rFonts w:hint="eastAsia" w:ascii="仿宋_GB2312" w:hAnsi="仿宋_GB2312" w:eastAsia="仿宋_GB2312" w:cs="仿宋_GB2312"/>
          <w:sz w:val="24"/>
          <w:szCs w:val="24"/>
          <w:highlight w:val="none"/>
        </w:rPr>
        <w:t>小时内提交故障解决方案。对于用户工作时间外的突发性故障，在</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小时内派专家到达现场进行支持。</w:t>
      </w:r>
    </w:p>
    <w:p>
      <w:pPr>
        <w:pStyle w:val="135"/>
        <w:numPr>
          <w:ilvl w:val="0"/>
          <w:numId w:val="98"/>
        </w:numPr>
        <w:tabs>
          <w:tab w:val="left" w:pos="0"/>
          <w:tab w:val="left" w:pos="993"/>
        </w:tabs>
        <w:spacing w:line="360" w:lineRule="auto"/>
        <w:ind w:left="0" w:firstLine="480" w:firstLineChars="200"/>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具有</w:t>
      </w:r>
      <w:r>
        <w:rPr>
          <w:rFonts w:hint="eastAsia" w:ascii="仿宋_GB2312" w:hAnsi="仿宋_GB2312" w:eastAsia="仿宋_GB2312" w:cs="仿宋_GB2312"/>
          <w:highlight w:val="none"/>
        </w:rPr>
        <w:t>明确</w:t>
      </w:r>
      <w:r>
        <w:rPr>
          <w:rFonts w:hint="eastAsia" w:ascii="仿宋_GB2312" w:hAnsi="仿宋_GB2312" w:eastAsia="仿宋_GB2312" w:cs="仿宋_GB2312"/>
          <w:iCs/>
          <w:color w:val="auto"/>
          <w:highlight w:val="none"/>
        </w:rPr>
        <w:t>的服务质量保证和售后服务承诺。</w:t>
      </w:r>
    </w:p>
    <w:p>
      <w:pPr>
        <w:pStyle w:val="135"/>
        <w:numPr>
          <w:ilvl w:val="0"/>
          <w:numId w:val="98"/>
        </w:numPr>
        <w:tabs>
          <w:tab w:val="left" w:pos="0"/>
          <w:tab w:val="left" w:pos="993"/>
        </w:tabs>
        <w:spacing w:line="360" w:lineRule="auto"/>
        <w:ind w:left="0" w:firstLine="480" w:firstLineChars="200"/>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lang w:eastAsia="zh-CN"/>
        </w:rPr>
        <w:t>投标人</w:t>
      </w:r>
      <w:r>
        <w:rPr>
          <w:rFonts w:hint="eastAsia" w:ascii="仿宋_GB2312" w:hAnsi="仿宋_GB2312" w:eastAsia="仿宋_GB2312" w:cs="仿宋_GB2312"/>
          <w:iCs/>
          <w:color w:val="auto"/>
          <w:highlight w:val="none"/>
        </w:rPr>
        <w:t>必须提供不低于一年的免费维护服务，服务期内须对因系统设计或开发导致的缺陷进行及时、免费修复。</w:t>
      </w:r>
    </w:p>
    <w:p>
      <w:pPr>
        <w:pStyle w:val="135"/>
        <w:numPr>
          <w:ilvl w:val="0"/>
          <w:numId w:val="98"/>
        </w:numPr>
        <w:tabs>
          <w:tab w:val="left" w:pos="0"/>
          <w:tab w:val="left" w:pos="993"/>
        </w:tabs>
        <w:spacing w:line="360" w:lineRule="auto"/>
        <w:ind w:left="0" w:firstLine="480" w:firstLineChars="200"/>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对免费维护服务期后的服务内容和服务价格做出承诺。</w:t>
      </w:r>
    </w:p>
    <w:p>
      <w:pPr>
        <w:pStyle w:val="135"/>
        <w:numPr>
          <w:ilvl w:val="0"/>
          <w:numId w:val="98"/>
        </w:numPr>
        <w:tabs>
          <w:tab w:val="left" w:pos="0"/>
          <w:tab w:val="left" w:pos="993"/>
        </w:tabs>
        <w:spacing w:line="360" w:lineRule="auto"/>
        <w:ind w:left="0" w:firstLine="480" w:firstLineChars="200"/>
        <w:jc w:val="both"/>
        <w:rPr>
          <w:rFonts w:hint="eastAsia" w:ascii="仿宋_GB2312" w:hAnsi="仿宋_GB2312" w:eastAsia="仿宋_GB2312" w:cs="仿宋_GB2312"/>
          <w:iCs/>
          <w:color w:val="auto"/>
          <w:highlight w:val="none"/>
        </w:rPr>
      </w:pPr>
      <w:r>
        <w:rPr>
          <w:rFonts w:hint="eastAsia" w:ascii="仿宋_GB2312" w:hAnsi="仿宋_GB2312" w:eastAsia="仿宋_GB2312" w:cs="仿宋_GB2312"/>
          <w:iCs/>
          <w:color w:val="auto"/>
          <w:highlight w:val="none"/>
        </w:rPr>
        <w:t>除上述内容之外的其它服务承诺，如包括包修期外的服务承诺。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p>
    <w:p>
      <w:pPr>
        <w:keepNext w:val="0"/>
        <w:keepLines w:val="0"/>
        <w:pageBreakBefore w:val="0"/>
        <w:widowControl w:val="0"/>
        <w:numPr>
          <w:ilvl w:val="0"/>
          <w:numId w:val="84"/>
        </w:numPr>
        <w:kinsoku/>
        <w:wordWrap/>
        <w:overflowPunct/>
        <w:topLinePunct w:val="0"/>
        <w:autoSpaceDE/>
        <w:autoSpaceDN/>
        <w:bidi w:val="0"/>
        <w:adjustRightInd/>
        <w:snapToGrid/>
        <w:spacing w:line="240" w:lineRule="auto"/>
        <w:ind w:left="425" w:leftChars="0" w:hanging="425" w:firstLineChars="0"/>
        <w:jc w:val="both"/>
        <w:textAlignment w:val="auto"/>
        <w:outlineLvl w:val="3"/>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知识转移及培训</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中标方</w:t>
      </w:r>
      <w:r>
        <w:rPr>
          <w:rFonts w:hint="eastAsia" w:ascii="仿宋_GB2312" w:hAnsi="仿宋_GB2312" w:eastAsia="仿宋_GB2312" w:cs="仿宋_GB2312"/>
          <w:sz w:val="24"/>
          <w:szCs w:val="24"/>
          <w:highlight w:val="none"/>
        </w:rPr>
        <w:t>应配合</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人员完成项目知识转移工作，并完成全面的项目培训工作。</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应通过培训、参与开发以及其它</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认为合适的方式，实现知识转移，</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应具体说明向</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转移知识和技能的计划、方式和进度。</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bookmarkStart w:id="10" w:name="_Toc26676"/>
      <w:bookmarkStart w:id="11" w:name="_Toc5191"/>
      <w:bookmarkStart w:id="12" w:name="_Toc353"/>
      <w:bookmarkStart w:id="13" w:name="_Toc11153"/>
      <w:bookmarkStart w:id="14" w:name="_Toc11024"/>
      <w:bookmarkStart w:id="15" w:name="_Toc944"/>
      <w:bookmarkStart w:id="16" w:name="_Toc10842"/>
      <w:r>
        <w:rPr>
          <w:rFonts w:hint="eastAsia" w:ascii="仿宋_GB2312" w:hAnsi="仿宋_GB2312" w:eastAsia="仿宋_GB2312" w:cs="仿宋_GB2312"/>
          <w:b/>
          <w:bCs/>
          <w:sz w:val="28"/>
          <w:szCs w:val="28"/>
          <w:highlight w:val="none"/>
          <w:lang w:val="en-US" w:eastAsia="zh-CN"/>
        </w:rPr>
        <w:t>知识转移的要求</w:t>
      </w:r>
      <w:bookmarkEnd w:id="10"/>
      <w:bookmarkEnd w:id="11"/>
      <w:bookmarkEnd w:id="12"/>
      <w:bookmarkEnd w:id="13"/>
      <w:bookmarkEnd w:id="14"/>
      <w:bookmarkEnd w:id="15"/>
      <w:bookmarkEnd w:id="16"/>
    </w:p>
    <w:p>
      <w:pPr>
        <w:pStyle w:val="132"/>
        <w:numPr>
          <w:ilvl w:val="0"/>
          <w:numId w:val="100"/>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须提供全部源代码（包括底层架构和通讯层的源代码）（全部源代码包括但不限于产品源代码、客户化源代码、运行平台源代码等）、代码解析平台（若有）及源代码说明文档，进行无保留的知识转移</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对于自有平台级源代码，知识产权</w:t>
      </w:r>
      <w:r>
        <w:rPr>
          <w:rFonts w:hint="eastAsia" w:ascii="仿宋_GB2312" w:hAnsi="仿宋_GB2312" w:eastAsia="仿宋_GB2312" w:cs="仿宋_GB2312"/>
          <w:sz w:val="24"/>
          <w:szCs w:val="24"/>
          <w:highlight w:val="none"/>
          <w:lang w:eastAsia="zh-CN"/>
        </w:rPr>
        <w:t>归中标方所有</w:t>
      </w:r>
      <w:r>
        <w:rPr>
          <w:rFonts w:hint="eastAsia" w:ascii="仿宋_GB2312" w:hAnsi="仿宋_GB2312" w:eastAsia="仿宋_GB2312" w:cs="仿宋_GB2312"/>
          <w:sz w:val="24"/>
          <w:szCs w:val="24"/>
          <w:highlight w:val="none"/>
        </w:rPr>
        <w:t>。对于非平台级源代码（即基于平台二次开发所形成的源代码、配置文件及参数等）及客户化开发部分，知识产权归</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所有。</w:t>
      </w:r>
    </w:p>
    <w:p>
      <w:pPr>
        <w:pStyle w:val="132"/>
        <w:numPr>
          <w:ilvl w:val="0"/>
          <w:numId w:val="100"/>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中标方</w:t>
      </w:r>
      <w:r>
        <w:rPr>
          <w:rFonts w:hint="eastAsia" w:ascii="仿宋_GB2312" w:hAnsi="仿宋_GB2312" w:eastAsia="仿宋_GB2312" w:cs="仿宋_GB2312"/>
          <w:sz w:val="24"/>
          <w:szCs w:val="24"/>
          <w:highlight w:val="none"/>
        </w:rPr>
        <w:t>必须提供完整的</w:t>
      </w:r>
      <w:r>
        <w:rPr>
          <w:rFonts w:hint="eastAsia" w:ascii="仿宋_GB2312" w:hAnsi="仿宋_GB2312" w:eastAsia="仿宋_GB2312" w:cs="仿宋_GB2312"/>
          <w:sz w:val="24"/>
          <w:szCs w:val="24"/>
          <w:highlight w:val="none"/>
        </w:rPr>
        <w:t>包括但不限于</w:t>
      </w:r>
      <w:r>
        <w:rPr>
          <w:rFonts w:hint="eastAsia" w:ascii="仿宋_GB2312" w:hAnsi="仿宋_GB2312" w:eastAsia="仿宋_GB2312" w:cs="仿宋_GB2312"/>
          <w:sz w:val="24"/>
          <w:szCs w:val="24"/>
          <w:highlight w:val="none"/>
        </w:rPr>
        <w:t>应用软件源程序及相应开发工具、产品</w:t>
      </w:r>
      <w:r>
        <w:rPr>
          <w:rFonts w:hint="eastAsia" w:ascii="仿宋_GB2312" w:hAnsi="仿宋_GB2312" w:eastAsia="仿宋_GB2312" w:cs="仿宋_GB2312"/>
          <w:sz w:val="24"/>
          <w:szCs w:val="24"/>
          <w:highlight w:val="none"/>
        </w:rPr>
        <w:t>和开发平台的</w:t>
      </w:r>
      <w:r>
        <w:rPr>
          <w:rFonts w:hint="eastAsia" w:ascii="仿宋_GB2312" w:hAnsi="仿宋_GB2312" w:eastAsia="仿宋_GB2312" w:cs="仿宋_GB2312"/>
          <w:sz w:val="24"/>
          <w:szCs w:val="24"/>
          <w:highlight w:val="none"/>
        </w:rPr>
        <w:t>全部源代码，并保证其合法性，由此产生的所有争议和法律问题由</w:t>
      </w:r>
      <w:r>
        <w:rPr>
          <w:rFonts w:hint="eastAsia" w:ascii="仿宋_GB2312" w:hAnsi="仿宋_GB2312" w:eastAsia="仿宋_GB2312" w:cs="仿宋_GB2312"/>
          <w:sz w:val="24"/>
          <w:szCs w:val="24"/>
          <w:highlight w:val="none"/>
        </w:rPr>
        <w:t>中标方</w:t>
      </w:r>
      <w:r>
        <w:rPr>
          <w:rFonts w:hint="eastAsia" w:ascii="仿宋_GB2312" w:hAnsi="仿宋_GB2312" w:eastAsia="仿宋_GB2312" w:cs="仿宋_GB2312"/>
          <w:sz w:val="24"/>
          <w:szCs w:val="24"/>
          <w:highlight w:val="none"/>
        </w:rPr>
        <w:t>负责，由此产生的全部费用由</w:t>
      </w:r>
      <w:r>
        <w:rPr>
          <w:rFonts w:hint="eastAsia" w:ascii="仿宋_GB2312" w:hAnsi="仿宋_GB2312" w:eastAsia="仿宋_GB2312" w:cs="仿宋_GB2312"/>
          <w:sz w:val="24"/>
          <w:szCs w:val="24"/>
          <w:highlight w:val="none"/>
        </w:rPr>
        <w:t>中标方</w:t>
      </w:r>
      <w:r>
        <w:rPr>
          <w:rFonts w:hint="eastAsia" w:ascii="仿宋_GB2312" w:hAnsi="仿宋_GB2312" w:eastAsia="仿宋_GB2312" w:cs="仿宋_GB2312"/>
          <w:sz w:val="24"/>
          <w:szCs w:val="24"/>
          <w:highlight w:val="none"/>
        </w:rPr>
        <w:t>负责。本应用软件在</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控股的金融机构可免费使用</w:t>
      </w:r>
      <w:r>
        <w:rPr>
          <w:rFonts w:hint="eastAsia" w:ascii="仿宋_GB2312" w:hAnsi="仿宋_GB2312" w:eastAsia="仿宋_GB2312" w:cs="仿宋_GB2312"/>
          <w:sz w:val="24"/>
          <w:szCs w:val="24"/>
          <w:highlight w:val="none"/>
          <w:lang w:val="en-US" w:eastAsia="zh-CN"/>
        </w:rPr>
        <w:t>,并授权至江苏省农信体系</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承诺项目实施过程中所用到的软件、源代码，不存在知识产权争议，</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可以安全、合法的使用</w:t>
      </w:r>
      <w:r>
        <w:rPr>
          <w:rFonts w:hint="eastAsia" w:ascii="仿宋_GB2312" w:hAnsi="仿宋_GB2312" w:eastAsia="仿宋_GB2312" w:cs="仿宋_GB2312"/>
          <w:sz w:val="24"/>
          <w:szCs w:val="24"/>
          <w:highlight w:val="none"/>
        </w:rPr>
        <w:t>。</w:t>
      </w:r>
    </w:p>
    <w:p>
      <w:pPr>
        <w:pStyle w:val="132"/>
        <w:numPr>
          <w:ilvl w:val="0"/>
          <w:numId w:val="100"/>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因性能或高可用性方面的要求，系统进行扩展时，新部署的系统不存在知识产权争议，无需向</w:t>
      </w:r>
      <w:r>
        <w:rPr>
          <w:rFonts w:hint="eastAsia" w:ascii="仿宋_GB2312" w:hAnsi="仿宋_GB2312" w:eastAsia="仿宋_GB2312" w:cs="仿宋_GB2312"/>
          <w:sz w:val="24"/>
          <w:szCs w:val="24"/>
          <w:highlight w:val="none"/>
        </w:rPr>
        <w:t>中标</w:t>
      </w:r>
      <w:r>
        <w:rPr>
          <w:rFonts w:hint="eastAsia" w:ascii="仿宋_GB2312" w:hAnsi="仿宋_GB2312" w:eastAsia="仿宋_GB2312" w:cs="仿宋_GB2312"/>
          <w:sz w:val="24"/>
          <w:szCs w:val="24"/>
          <w:highlight w:val="none"/>
        </w:rPr>
        <w:t>方支付额外费用。</w:t>
      </w:r>
    </w:p>
    <w:p>
      <w:pPr>
        <w:pStyle w:val="132"/>
        <w:numPr>
          <w:ilvl w:val="0"/>
          <w:numId w:val="100"/>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中标方</w:t>
      </w:r>
      <w:r>
        <w:rPr>
          <w:rFonts w:hint="eastAsia" w:ascii="仿宋_GB2312" w:hAnsi="仿宋_GB2312" w:eastAsia="仿宋_GB2312" w:cs="仿宋_GB2312"/>
          <w:sz w:val="24"/>
          <w:szCs w:val="24"/>
          <w:highlight w:val="none"/>
        </w:rPr>
        <w:t>应提供与核心软件包相关的设计文档，如该产品完整开发生命周期中使用或遵循的开发方法、设计文档、应用规范等。</w:t>
      </w:r>
    </w:p>
    <w:p>
      <w:pPr>
        <w:pStyle w:val="132"/>
        <w:numPr>
          <w:ilvl w:val="0"/>
          <w:numId w:val="100"/>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中标方</w:t>
      </w:r>
      <w:r>
        <w:rPr>
          <w:rFonts w:hint="eastAsia" w:ascii="仿宋_GB2312" w:hAnsi="仿宋_GB2312" w:eastAsia="仿宋_GB2312" w:cs="仿宋_GB2312"/>
          <w:sz w:val="24"/>
          <w:szCs w:val="24"/>
          <w:highlight w:val="none"/>
        </w:rPr>
        <w:t>应提供在项目实施过程中产生的所有相关文档。</w:t>
      </w:r>
    </w:p>
    <w:p>
      <w:pPr>
        <w:pStyle w:val="132"/>
        <w:numPr>
          <w:ilvl w:val="0"/>
          <w:numId w:val="100"/>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必须提供系统所有相关开发及测试平台，满足</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二次开发需要。</w:t>
      </w:r>
      <w:r>
        <w:rPr>
          <w:rFonts w:hint="eastAsia" w:ascii="仿宋_GB2312" w:hAnsi="仿宋_GB2312" w:eastAsia="仿宋_GB2312" w:cs="仿宋_GB2312"/>
          <w:sz w:val="24"/>
          <w:szCs w:val="24"/>
          <w:highlight w:val="none"/>
        </w:rPr>
        <w:t>在不改变原有商业用途的情况下</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享有直接或邀请第三方对源代码修改</w:t>
      </w:r>
      <w:r>
        <w:rPr>
          <w:rFonts w:hint="eastAsia" w:ascii="仿宋_GB2312" w:hAnsi="仿宋_GB2312" w:eastAsia="仿宋_GB2312" w:cs="仿宋_GB2312"/>
          <w:sz w:val="24"/>
          <w:szCs w:val="24"/>
          <w:highlight w:val="none"/>
        </w:rPr>
        <w:t>和</w:t>
      </w:r>
      <w:r>
        <w:rPr>
          <w:rFonts w:hint="eastAsia" w:ascii="仿宋_GB2312" w:hAnsi="仿宋_GB2312" w:eastAsia="仿宋_GB2312" w:cs="仿宋_GB2312"/>
          <w:sz w:val="24"/>
          <w:szCs w:val="24"/>
          <w:highlight w:val="none"/>
        </w:rPr>
        <w:t>增加功能的权利，且</w:t>
      </w:r>
      <w:r>
        <w:rPr>
          <w:rFonts w:hint="eastAsia" w:ascii="仿宋_GB2312" w:hAnsi="仿宋_GB2312" w:eastAsia="仿宋_GB2312" w:cs="仿宋_GB2312"/>
          <w:sz w:val="24"/>
          <w:szCs w:val="24"/>
          <w:highlight w:val="none"/>
        </w:rPr>
        <w:t>中标方</w:t>
      </w:r>
      <w:r>
        <w:rPr>
          <w:rFonts w:hint="eastAsia" w:ascii="仿宋_GB2312" w:hAnsi="仿宋_GB2312" w:eastAsia="仿宋_GB2312" w:cs="仿宋_GB2312"/>
          <w:sz w:val="24"/>
          <w:szCs w:val="24"/>
          <w:highlight w:val="none"/>
        </w:rPr>
        <w:t>不得以此为理由推脱其应承担对系统维护服务支持等合同约定的责任和义务。</w:t>
      </w:r>
    </w:p>
    <w:p>
      <w:pPr>
        <w:pStyle w:val="132"/>
        <w:numPr>
          <w:ilvl w:val="0"/>
          <w:numId w:val="100"/>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在项目实施的各个里程碑阶段，按照</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版本管理要求向配置库提交源代码、安装包等版本，并提供源代码说明文档和开发手册。</w:t>
      </w:r>
    </w:p>
    <w:p>
      <w:pPr>
        <w:pStyle w:val="132"/>
        <w:numPr>
          <w:ilvl w:val="0"/>
          <w:numId w:val="100"/>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承诺允许</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引入第三方对系统进行功能优化，以防止出现人力外包的单一来源风险。</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bookmarkStart w:id="17" w:name="_Toc32069"/>
      <w:bookmarkStart w:id="18" w:name="_Toc1976"/>
      <w:bookmarkStart w:id="19" w:name="_Toc27615"/>
      <w:bookmarkStart w:id="20" w:name="_Toc12077"/>
      <w:bookmarkStart w:id="21" w:name="_Toc5292"/>
      <w:bookmarkStart w:id="22" w:name="_Toc7565"/>
      <w:bookmarkStart w:id="23" w:name="_Toc9360"/>
      <w:r>
        <w:rPr>
          <w:rFonts w:hint="eastAsia" w:ascii="仿宋_GB2312" w:hAnsi="仿宋_GB2312" w:eastAsia="仿宋_GB2312" w:cs="仿宋_GB2312"/>
          <w:b/>
          <w:bCs/>
          <w:sz w:val="28"/>
          <w:szCs w:val="28"/>
          <w:highlight w:val="none"/>
          <w:lang w:val="en-US" w:eastAsia="zh-CN"/>
        </w:rPr>
        <w:t>培训的要求</w:t>
      </w:r>
      <w:bookmarkEnd w:id="17"/>
      <w:bookmarkEnd w:id="18"/>
      <w:bookmarkEnd w:id="19"/>
      <w:bookmarkEnd w:id="20"/>
      <w:bookmarkEnd w:id="21"/>
      <w:bookmarkEnd w:id="22"/>
      <w:bookmarkEnd w:id="23"/>
    </w:p>
    <w:p>
      <w:pPr>
        <w:pStyle w:val="132"/>
        <w:numPr>
          <w:ilvl w:val="0"/>
          <w:numId w:val="101"/>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要求中标人负责对所有参与项目的相关人员进行培训，使之能够熟练使用系统。</w:t>
      </w:r>
    </w:p>
    <w:p>
      <w:pPr>
        <w:pStyle w:val="132"/>
        <w:numPr>
          <w:ilvl w:val="0"/>
          <w:numId w:val="101"/>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要求中标人负责对</w:t>
      </w:r>
      <w:r>
        <w:rPr>
          <w:rFonts w:hint="eastAsia" w:ascii="仿宋_GB2312" w:hAnsi="仿宋_GB2312" w:eastAsia="仿宋_GB2312" w:cs="仿宋_GB2312"/>
          <w:sz w:val="24"/>
          <w:szCs w:val="24"/>
          <w:highlight w:val="none"/>
          <w:lang w:eastAsia="zh-CN"/>
        </w:rPr>
        <w:t>相关</w:t>
      </w:r>
      <w:r>
        <w:rPr>
          <w:rFonts w:hint="eastAsia" w:ascii="仿宋_GB2312" w:hAnsi="仿宋_GB2312" w:eastAsia="仿宋_GB2312" w:cs="仿宋_GB2312"/>
          <w:sz w:val="24"/>
          <w:szCs w:val="24"/>
          <w:highlight w:val="none"/>
        </w:rPr>
        <w:t>业务人员进行系统使用培训和评价，使</w:t>
      </w:r>
      <w:r>
        <w:rPr>
          <w:rFonts w:hint="eastAsia" w:ascii="仿宋_GB2312" w:hAnsi="仿宋_GB2312" w:eastAsia="仿宋_GB2312" w:cs="仿宋_GB2312"/>
          <w:sz w:val="24"/>
          <w:szCs w:val="24"/>
          <w:highlight w:val="none"/>
          <w:lang w:eastAsia="zh-CN"/>
        </w:rPr>
        <w:t>之</w:t>
      </w:r>
      <w:r>
        <w:rPr>
          <w:rFonts w:hint="eastAsia" w:ascii="仿宋_GB2312" w:hAnsi="仿宋_GB2312" w:eastAsia="仿宋_GB2312" w:cs="仿宋_GB2312"/>
          <w:sz w:val="24"/>
          <w:szCs w:val="24"/>
          <w:highlight w:val="none"/>
        </w:rPr>
        <w:t>能够熟练使用系统。</w:t>
      </w:r>
    </w:p>
    <w:p>
      <w:pPr>
        <w:pStyle w:val="132"/>
        <w:numPr>
          <w:ilvl w:val="0"/>
          <w:numId w:val="101"/>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要求中标人提供系统运维人员培训，包括系统的安装、运行、维护等内容，使</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运维人员能够掌握系统的日常运行维护工作。</w:t>
      </w:r>
    </w:p>
    <w:p>
      <w:pPr>
        <w:pStyle w:val="132"/>
        <w:numPr>
          <w:ilvl w:val="0"/>
          <w:numId w:val="101"/>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要求中标人提供本项目必要的项目管理培训。</w:t>
      </w:r>
    </w:p>
    <w:p>
      <w:pPr>
        <w:pStyle w:val="132"/>
        <w:numPr>
          <w:ilvl w:val="0"/>
          <w:numId w:val="101"/>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中标方</w:t>
      </w:r>
      <w:r>
        <w:rPr>
          <w:rFonts w:hint="eastAsia" w:ascii="仿宋_GB2312" w:hAnsi="仿宋_GB2312" w:eastAsia="仿宋_GB2312" w:cs="仿宋_GB2312"/>
          <w:sz w:val="24"/>
          <w:szCs w:val="24"/>
          <w:highlight w:val="none"/>
        </w:rPr>
        <w:t>应确保在系统开发和建设中所提供的培训是全面而系统的，并与</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协商安排，准备详细的培训计划，说明培训对象、教材、内容、费用、时间、地点等。</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培训内容</w:t>
      </w:r>
    </w:p>
    <w:p>
      <w:pPr>
        <w:pStyle w:val="132"/>
        <w:numPr>
          <w:ilvl w:val="0"/>
          <w:numId w:val="102"/>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产品讲解培训</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rPr>
        <w:t>对系统产品进行讲解、业务需求分析培训等。</w:t>
      </w:r>
    </w:p>
    <w:p>
      <w:pPr>
        <w:pStyle w:val="132"/>
        <w:numPr>
          <w:ilvl w:val="0"/>
          <w:numId w:val="102"/>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系统管理培训：项目管理、整体实施架构设计、质量控制、集成测试、数据迁移以及用户验收测试等方法。</w:t>
      </w:r>
    </w:p>
    <w:p>
      <w:pPr>
        <w:pStyle w:val="132"/>
        <w:numPr>
          <w:ilvl w:val="0"/>
          <w:numId w:val="102"/>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软件运行维护培训:系统的运行软件安装、系统故障处理、日常运行维护、数据备份与恢复及数据清理等。</w:t>
      </w:r>
    </w:p>
    <w:p>
      <w:pPr>
        <w:pStyle w:val="132"/>
        <w:numPr>
          <w:ilvl w:val="0"/>
          <w:numId w:val="102"/>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系统开发培训：系统应用软件、开发语言、开发工具及中间件等。</w:t>
      </w:r>
    </w:p>
    <w:p>
      <w:pPr>
        <w:pStyle w:val="132"/>
        <w:numPr>
          <w:ilvl w:val="0"/>
          <w:numId w:val="102"/>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应用管理培训：应用软件调整及维护、日常管理要求等。</w:t>
      </w:r>
    </w:p>
    <w:p>
      <w:pPr>
        <w:pStyle w:val="132"/>
        <w:numPr>
          <w:ilvl w:val="0"/>
          <w:numId w:val="102"/>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业务操作培训：</w:t>
      </w:r>
      <w:r>
        <w:rPr>
          <w:rFonts w:hint="eastAsia" w:ascii="仿宋_GB2312" w:hAnsi="仿宋_GB2312" w:eastAsia="仿宋_GB2312" w:cs="仿宋_GB2312"/>
          <w:sz w:val="24"/>
          <w:szCs w:val="24"/>
          <w:highlight w:val="none"/>
          <w:lang w:eastAsia="zh-CN"/>
        </w:rPr>
        <w:t>业务相关的查询、使用功能等。</w:t>
      </w:r>
    </w:p>
    <w:p>
      <w:pPr>
        <w:pStyle w:val="132"/>
        <w:numPr>
          <w:ilvl w:val="0"/>
          <w:numId w:val="102"/>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培训完成后至少应达到以下效果：</w:t>
      </w:r>
    </w:p>
    <w:p>
      <w:pPr>
        <w:pStyle w:val="132"/>
        <w:numPr>
          <w:ilvl w:val="0"/>
          <w:numId w:val="103"/>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开发</w:t>
      </w:r>
      <w:r>
        <w:rPr>
          <w:rFonts w:hint="eastAsia" w:ascii="仿宋_GB2312" w:hAnsi="仿宋_GB2312" w:eastAsia="仿宋_GB2312" w:cs="仿宋_GB2312"/>
          <w:sz w:val="24"/>
          <w:szCs w:val="24"/>
          <w:highlight w:val="none"/>
        </w:rPr>
        <w:t>人员：</w:t>
      </w:r>
      <w:r>
        <w:rPr>
          <w:rFonts w:hint="eastAsia" w:ascii="仿宋_GB2312" w:hAnsi="仿宋_GB2312" w:eastAsia="仿宋_GB2312" w:cs="仿宋_GB2312"/>
          <w:sz w:val="24"/>
          <w:szCs w:val="24"/>
          <w:highlight w:val="none"/>
          <w:lang w:eastAsia="zh-CN"/>
        </w:rPr>
        <w:t>熟练掌握系统的设计思想、流程，能够利用系统进行业务逻辑开发</w:t>
      </w:r>
      <w:r>
        <w:rPr>
          <w:rFonts w:hint="eastAsia" w:ascii="仿宋_GB2312" w:hAnsi="仿宋_GB2312" w:eastAsia="仿宋_GB2312" w:cs="仿宋_GB2312"/>
          <w:sz w:val="24"/>
          <w:szCs w:val="24"/>
          <w:highlight w:val="none"/>
        </w:rPr>
        <w:t>；</w:t>
      </w:r>
    </w:p>
    <w:p>
      <w:pPr>
        <w:pStyle w:val="132"/>
        <w:numPr>
          <w:ilvl w:val="0"/>
          <w:numId w:val="103"/>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运维</w:t>
      </w:r>
      <w:r>
        <w:rPr>
          <w:rFonts w:hint="eastAsia" w:ascii="仿宋_GB2312" w:hAnsi="仿宋_GB2312" w:eastAsia="仿宋_GB2312" w:cs="仿宋_GB2312"/>
          <w:sz w:val="24"/>
          <w:szCs w:val="24"/>
          <w:highlight w:val="none"/>
        </w:rPr>
        <w:t>人员：</w:t>
      </w:r>
      <w:r>
        <w:rPr>
          <w:rFonts w:hint="eastAsia" w:ascii="仿宋_GB2312" w:hAnsi="仿宋_GB2312" w:eastAsia="仿宋_GB2312" w:cs="仿宋_GB2312"/>
          <w:sz w:val="24"/>
          <w:szCs w:val="24"/>
          <w:highlight w:val="none"/>
          <w:lang w:eastAsia="zh-CN"/>
        </w:rPr>
        <w:t>熟练掌握</w:t>
      </w:r>
      <w:r>
        <w:rPr>
          <w:rFonts w:hint="eastAsia" w:ascii="仿宋_GB2312" w:hAnsi="仿宋_GB2312" w:eastAsia="仿宋_GB2312" w:cs="仿宋_GB2312"/>
          <w:sz w:val="24"/>
          <w:szCs w:val="24"/>
          <w:highlight w:val="none"/>
        </w:rPr>
        <w:t>系统的设计思想、架构及</w:t>
      </w:r>
      <w:r>
        <w:rPr>
          <w:rFonts w:hint="eastAsia" w:ascii="仿宋_GB2312" w:hAnsi="仿宋_GB2312" w:eastAsia="仿宋_GB2312" w:cs="仿宋_GB2312"/>
          <w:sz w:val="24"/>
          <w:szCs w:val="24"/>
          <w:highlight w:val="none"/>
          <w:lang w:eastAsia="zh-CN"/>
        </w:rPr>
        <w:t>流程</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具备排除简单问题等的</w:t>
      </w:r>
      <w:r>
        <w:rPr>
          <w:rFonts w:hint="eastAsia" w:ascii="仿宋_GB2312" w:hAnsi="仿宋_GB2312" w:eastAsia="仿宋_GB2312" w:cs="仿宋_GB2312"/>
          <w:sz w:val="24"/>
          <w:szCs w:val="24"/>
          <w:highlight w:val="none"/>
        </w:rPr>
        <w:t>运维管理能力</w:t>
      </w:r>
      <w:r>
        <w:rPr>
          <w:rFonts w:hint="eastAsia" w:ascii="仿宋_GB2312" w:hAnsi="仿宋_GB2312" w:eastAsia="仿宋_GB2312" w:cs="仿宋_GB2312"/>
          <w:sz w:val="24"/>
          <w:szCs w:val="24"/>
          <w:highlight w:val="none"/>
          <w:lang w:eastAsia="zh-CN"/>
        </w:rPr>
        <w:t>；</w:t>
      </w:r>
    </w:p>
    <w:p>
      <w:pPr>
        <w:pStyle w:val="132"/>
        <w:numPr>
          <w:ilvl w:val="0"/>
          <w:numId w:val="103"/>
        </w:numPr>
        <w:spacing w:line="360" w:lineRule="auto"/>
        <w:ind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业务人员：掌握系统的设计思想、流程，能够利用系统进行业务查询、使用；</w:t>
      </w:r>
    </w:p>
    <w:p>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给予</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人员的培训机会及公司的培训政策，对</w:t>
      </w:r>
      <w:r>
        <w:rPr>
          <w:rFonts w:hint="eastAsia" w:ascii="仿宋_GB2312" w:hAnsi="仿宋_GB2312" w:eastAsia="仿宋_GB2312" w:cs="仿宋_GB2312"/>
          <w:sz w:val="24"/>
          <w:szCs w:val="24"/>
          <w:highlight w:val="none"/>
          <w:lang w:eastAsia="zh-CN"/>
        </w:rPr>
        <w:t>招标人</w:t>
      </w:r>
      <w:r>
        <w:rPr>
          <w:rFonts w:hint="eastAsia" w:ascii="仿宋_GB2312" w:hAnsi="仿宋_GB2312" w:eastAsia="仿宋_GB2312" w:cs="仿宋_GB2312"/>
          <w:sz w:val="24"/>
          <w:szCs w:val="24"/>
          <w:highlight w:val="none"/>
        </w:rPr>
        <w:t>人员的培训方式及承诺。</w:t>
      </w:r>
    </w:p>
    <w:p>
      <w:pPr>
        <w:keepNext w:val="0"/>
        <w:keepLines w:val="0"/>
        <w:pageBreakBefore w:val="0"/>
        <w:widowControl w:val="0"/>
        <w:numPr>
          <w:ilvl w:val="1"/>
          <w:numId w:val="84"/>
        </w:numPr>
        <w:kinsoku/>
        <w:wordWrap/>
        <w:overflowPunct/>
        <w:topLinePunct w:val="0"/>
        <w:autoSpaceDE/>
        <w:autoSpaceDN/>
        <w:bidi w:val="0"/>
        <w:adjustRightInd/>
        <w:snapToGrid/>
        <w:spacing w:line="240" w:lineRule="auto"/>
        <w:ind w:left="567" w:leftChars="0" w:hanging="567" w:firstLineChars="0"/>
        <w:jc w:val="both"/>
        <w:textAlignment w:val="auto"/>
        <w:outlineLvl w:val="4"/>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培训记录情况</w:t>
      </w:r>
    </w:p>
    <w:tbl>
      <w:tblPr>
        <w:tblStyle w:val="33"/>
        <w:tblW w:w="89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725"/>
        <w:gridCol w:w="725"/>
        <w:gridCol w:w="725"/>
        <w:gridCol w:w="725"/>
        <w:gridCol w:w="725"/>
        <w:gridCol w:w="468"/>
        <w:gridCol w:w="657"/>
        <w:gridCol w:w="65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1" w:type="dxa"/>
            <w:vAlign w:val="center"/>
          </w:tcPr>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时间</w:t>
            </w:r>
          </w:p>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（项目实施阶段）</w:t>
            </w:r>
          </w:p>
        </w:tc>
        <w:tc>
          <w:tcPr>
            <w:tcW w:w="725" w:type="dxa"/>
            <w:vAlign w:val="center"/>
          </w:tcPr>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培训</w:t>
            </w:r>
          </w:p>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目的</w:t>
            </w:r>
          </w:p>
        </w:tc>
        <w:tc>
          <w:tcPr>
            <w:tcW w:w="725" w:type="dxa"/>
            <w:vAlign w:val="center"/>
          </w:tcPr>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培训</w:t>
            </w:r>
          </w:p>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目标</w:t>
            </w:r>
          </w:p>
        </w:tc>
        <w:tc>
          <w:tcPr>
            <w:tcW w:w="725" w:type="dxa"/>
            <w:vAlign w:val="center"/>
          </w:tcPr>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培训</w:t>
            </w:r>
          </w:p>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内容</w:t>
            </w:r>
          </w:p>
        </w:tc>
        <w:tc>
          <w:tcPr>
            <w:tcW w:w="725" w:type="dxa"/>
            <w:vAlign w:val="center"/>
          </w:tcPr>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培训</w:t>
            </w:r>
          </w:p>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对象</w:t>
            </w:r>
          </w:p>
        </w:tc>
        <w:tc>
          <w:tcPr>
            <w:tcW w:w="725" w:type="dxa"/>
            <w:vAlign w:val="center"/>
          </w:tcPr>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培训</w:t>
            </w:r>
          </w:p>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方式</w:t>
            </w:r>
          </w:p>
        </w:tc>
        <w:tc>
          <w:tcPr>
            <w:tcW w:w="468" w:type="dxa"/>
            <w:vAlign w:val="center"/>
          </w:tcPr>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学时</w:t>
            </w:r>
          </w:p>
        </w:tc>
        <w:tc>
          <w:tcPr>
            <w:tcW w:w="657" w:type="dxa"/>
            <w:vAlign w:val="center"/>
          </w:tcPr>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地点</w:t>
            </w:r>
          </w:p>
        </w:tc>
        <w:tc>
          <w:tcPr>
            <w:tcW w:w="657" w:type="dxa"/>
            <w:vAlign w:val="center"/>
          </w:tcPr>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人次</w:t>
            </w:r>
          </w:p>
        </w:tc>
        <w:tc>
          <w:tcPr>
            <w:tcW w:w="1277" w:type="dxa"/>
            <w:vAlign w:val="center"/>
          </w:tcPr>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讲师</w:t>
            </w:r>
          </w:p>
          <w:p>
            <w:pPr>
              <w:tabs>
                <w:tab w:val="left" w:pos="0"/>
              </w:tabs>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及其资历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281" w:type="dxa"/>
          </w:tcPr>
          <w:p>
            <w:pPr>
              <w:tabs>
                <w:tab w:val="left" w:pos="0"/>
              </w:tabs>
              <w:ind w:firstLine="420"/>
              <w:contextualSpacing/>
              <w:rPr>
                <w:rFonts w:hint="eastAsia" w:ascii="仿宋_GB2312" w:hAnsi="仿宋_GB2312" w:eastAsia="仿宋_GB2312" w:cs="仿宋_GB2312"/>
                <w:sz w:val="24"/>
                <w:szCs w:val="24"/>
                <w:highlight w:val="none"/>
              </w:rPr>
            </w:pPr>
          </w:p>
        </w:tc>
        <w:tc>
          <w:tcPr>
            <w:tcW w:w="725" w:type="dxa"/>
          </w:tcPr>
          <w:p>
            <w:pPr>
              <w:tabs>
                <w:tab w:val="left" w:pos="0"/>
              </w:tabs>
              <w:ind w:firstLine="420"/>
              <w:contextualSpacing/>
              <w:rPr>
                <w:rFonts w:hint="eastAsia" w:ascii="仿宋_GB2312" w:hAnsi="仿宋_GB2312" w:eastAsia="仿宋_GB2312" w:cs="仿宋_GB2312"/>
                <w:sz w:val="24"/>
                <w:szCs w:val="24"/>
                <w:highlight w:val="none"/>
              </w:rPr>
            </w:pPr>
          </w:p>
        </w:tc>
        <w:tc>
          <w:tcPr>
            <w:tcW w:w="725" w:type="dxa"/>
          </w:tcPr>
          <w:p>
            <w:pPr>
              <w:tabs>
                <w:tab w:val="left" w:pos="0"/>
              </w:tabs>
              <w:ind w:firstLine="420"/>
              <w:contextualSpacing/>
              <w:rPr>
                <w:rFonts w:hint="eastAsia" w:ascii="仿宋_GB2312" w:hAnsi="仿宋_GB2312" w:eastAsia="仿宋_GB2312" w:cs="仿宋_GB2312"/>
                <w:sz w:val="24"/>
                <w:szCs w:val="24"/>
                <w:highlight w:val="none"/>
              </w:rPr>
            </w:pPr>
          </w:p>
        </w:tc>
        <w:tc>
          <w:tcPr>
            <w:tcW w:w="725" w:type="dxa"/>
          </w:tcPr>
          <w:p>
            <w:pPr>
              <w:tabs>
                <w:tab w:val="left" w:pos="0"/>
              </w:tabs>
              <w:ind w:firstLine="420"/>
              <w:contextualSpacing/>
              <w:rPr>
                <w:rFonts w:hint="eastAsia" w:ascii="仿宋_GB2312" w:hAnsi="仿宋_GB2312" w:eastAsia="仿宋_GB2312" w:cs="仿宋_GB2312"/>
                <w:sz w:val="24"/>
                <w:szCs w:val="24"/>
                <w:highlight w:val="none"/>
              </w:rPr>
            </w:pPr>
          </w:p>
        </w:tc>
        <w:tc>
          <w:tcPr>
            <w:tcW w:w="725" w:type="dxa"/>
          </w:tcPr>
          <w:p>
            <w:pPr>
              <w:tabs>
                <w:tab w:val="left" w:pos="0"/>
              </w:tabs>
              <w:ind w:firstLine="420"/>
              <w:contextualSpacing/>
              <w:rPr>
                <w:rFonts w:hint="eastAsia" w:ascii="仿宋_GB2312" w:hAnsi="仿宋_GB2312" w:eastAsia="仿宋_GB2312" w:cs="仿宋_GB2312"/>
                <w:sz w:val="24"/>
                <w:szCs w:val="24"/>
                <w:highlight w:val="none"/>
              </w:rPr>
            </w:pPr>
          </w:p>
        </w:tc>
        <w:tc>
          <w:tcPr>
            <w:tcW w:w="725" w:type="dxa"/>
          </w:tcPr>
          <w:p>
            <w:pPr>
              <w:tabs>
                <w:tab w:val="left" w:pos="0"/>
              </w:tabs>
              <w:ind w:firstLine="420"/>
              <w:contextualSpacing/>
              <w:rPr>
                <w:rFonts w:hint="eastAsia" w:ascii="仿宋_GB2312" w:hAnsi="仿宋_GB2312" w:eastAsia="仿宋_GB2312" w:cs="仿宋_GB2312"/>
                <w:sz w:val="24"/>
                <w:szCs w:val="24"/>
                <w:highlight w:val="none"/>
              </w:rPr>
            </w:pPr>
          </w:p>
        </w:tc>
        <w:tc>
          <w:tcPr>
            <w:tcW w:w="468" w:type="dxa"/>
          </w:tcPr>
          <w:p>
            <w:pPr>
              <w:tabs>
                <w:tab w:val="left" w:pos="0"/>
              </w:tabs>
              <w:ind w:firstLine="420"/>
              <w:contextualSpacing/>
              <w:rPr>
                <w:rFonts w:hint="eastAsia" w:ascii="仿宋_GB2312" w:hAnsi="仿宋_GB2312" w:eastAsia="仿宋_GB2312" w:cs="仿宋_GB2312"/>
                <w:sz w:val="24"/>
                <w:szCs w:val="24"/>
                <w:highlight w:val="none"/>
              </w:rPr>
            </w:pPr>
          </w:p>
        </w:tc>
        <w:tc>
          <w:tcPr>
            <w:tcW w:w="657" w:type="dxa"/>
          </w:tcPr>
          <w:p>
            <w:pPr>
              <w:tabs>
                <w:tab w:val="left" w:pos="0"/>
              </w:tabs>
              <w:ind w:firstLine="420"/>
              <w:contextualSpacing/>
              <w:rPr>
                <w:rFonts w:hint="eastAsia" w:ascii="仿宋_GB2312" w:hAnsi="仿宋_GB2312" w:eastAsia="仿宋_GB2312" w:cs="仿宋_GB2312"/>
                <w:sz w:val="24"/>
                <w:szCs w:val="24"/>
                <w:highlight w:val="none"/>
              </w:rPr>
            </w:pPr>
          </w:p>
        </w:tc>
        <w:tc>
          <w:tcPr>
            <w:tcW w:w="657" w:type="dxa"/>
            <w:vAlign w:val="center"/>
          </w:tcPr>
          <w:p>
            <w:pPr>
              <w:tabs>
                <w:tab w:val="left" w:pos="0"/>
              </w:tabs>
              <w:ind w:firstLine="420"/>
              <w:contextualSpacing/>
              <w:jc w:val="center"/>
              <w:rPr>
                <w:rFonts w:hint="eastAsia" w:ascii="仿宋_GB2312" w:hAnsi="仿宋_GB2312" w:eastAsia="仿宋_GB2312" w:cs="仿宋_GB2312"/>
                <w:sz w:val="24"/>
                <w:szCs w:val="24"/>
                <w:highlight w:val="none"/>
              </w:rPr>
            </w:pPr>
          </w:p>
        </w:tc>
        <w:tc>
          <w:tcPr>
            <w:tcW w:w="1277" w:type="dxa"/>
          </w:tcPr>
          <w:p>
            <w:pPr>
              <w:tabs>
                <w:tab w:val="left" w:pos="0"/>
              </w:tabs>
              <w:ind w:firstLine="420"/>
              <w:contextualSpacing/>
              <w:rPr>
                <w:rFonts w:hint="eastAsia" w:ascii="仿宋_GB2312" w:hAnsi="仿宋_GB2312" w:eastAsia="仿宋_GB2312" w:cs="仿宋_GB2312"/>
                <w:sz w:val="24"/>
                <w:szCs w:val="24"/>
                <w:highlight w:val="none"/>
              </w:rPr>
            </w:pPr>
          </w:p>
        </w:tc>
      </w:tr>
    </w:tbl>
    <w:p>
      <w:pPr>
        <w:adjustRightInd w:val="0"/>
        <w:ind w:left="567" w:leftChars="270"/>
        <w:rPr>
          <w:rFonts w:hint="eastAsia" w:ascii="仿宋_GB2312" w:hAnsi="仿宋_GB2312" w:eastAsia="仿宋_GB2312" w:cs="仿宋_GB2312"/>
          <w:snapToGrid w:val="0"/>
          <w:color w:val="000000"/>
          <w:sz w:val="16"/>
          <w:szCs w:val="16"/>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非功能性要求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1、投标产品应提供多法人解决方案，包括但不限于招标方、兴福系投资管理行、村镇银行及第三方等多法人模式。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2、投标产品涉及相关研发过程应接入招标方DevOps平台。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3、投标产品涉及相关系统单元测试覆盖率应达到60%以上，覆盖率测算数据由招标方提供。</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投标方应在产品上线后提供项目涉及的全部源码（含必须的代码注释及开发平台层的源码）、项</w:t>
      </w:r>
      <w:r>
        <w:rPr>
          <w:rFonts w:hint="eastAsia" w:ascii="仿宋_GB2312" w:hAnsi="仿宋_GB2312" w:eastAsia="仿宋_GB2312" w:cs="仿宋_GB2312"/>
          <w:sz w:val="28"/>
          <w:szCs w:val="28"/>
          <w:highlight w:val="none"/>
          <w:lang w:eastAsia="zh-CN"/>
        </w:rPr>
        <w:t>目文档（包括但不限于技术白皮书、需求文档、设计（数据库、接口）文档、部署手册、维护手册）等。</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投标方</w:t>
      </w:r>
      <w:r>
        <w:rPr>
          <w:rFonts w:hint="eastAsia" w:ascii="仿宋_GB2312" w:hAnsi="仿宋_GB2312" w:eastAsia="仿宋_GB2312" w:cs="仿宋_GB2312"/>
          <w:sz w:val="28"/>
          <w:szCs w:val="28"/>
          <w:highlight w:val="none"/>
        </w:rPr>
        <w:t>提供产品</w:t>
      </w:r>
      <w:r>
        <w:rPr>
          <w:rFonts w:hint="eastAsia" w:ascii="仿宋_GB2312" w:hAnsi="仿宋_GB2312" w:eastAsia="仿宋_GB2312" w:cs="仿宋_GB2312"/>
          <w:sz w:val="28"/>
          <w:szCs w:val="28"/>
          <w:highlight w:val="none"/>
          <w:lang w:eastAsia="zh-CN"/>
        </w:rPr>
        <w:t>或</w:t>
      </w:r>
      <w:r>
        <w:rPr>
          <w:rFonts w:hint="eastAsia" w:ascii="仿宋_GB2312" w:hAnsi="仿宋_GB2312" w:eastAsia="仿宋_GB2312" w:cs="仿宋_GB2312"/>
          <w:sz w:val="28"/>
          <w:szCs w:val="28"/>
          <w:highlight w:val="none"/>
        </w:rPr>
        <w:t>服务中涉及</w:t>
      </w:r>
      <w:r>
        <w:rPr>
          <w:rFonts w:hint="eastAsia" w:ascii="仿宋_GB2312" w:hAnsi="仿宋_GB2312" w:eastAsia="仿宋_GB2312" w:cs="仿宋_GB2312"/>
          <w:sz w:val="28"/>
          <w:szCs w:val="28"/>
          <w:highlight w:val="none"/>
          <w:lang w:eastAsia="zh-CN"/>
        </w:rPr>
        <w:t>包括但不限于</w:t>
      </w:r>
      <w:r>
        <w:rPr>
          <w:rFonts w:hint="eastAsia" w:ascii="仿宋_GB2312" w:hAnsi="仿宋_GB2312" w:eastAsia="仿宋_GB2312" w:cs="仿宋_GB2312"/>
          <w:sz w:val="28"/>
          <w:szCs w:val="28"/>
          <w:highlight w:val="none"/>
        </w:rPr>
        <w:t>第三方软件</w:t>
      </w:r>
      <w:r>
        <w:rPr>
          <w:rFonts w:hint="eastAsia" w:ascii="仿宋_GB2312" w:hAnsi="仿宋_GB2312" w:eastAsia="仿宋_GB2312" w:cs="仿宋_GB2312"/>
          <w:sz w:val="28"/>
          <w:szCs w:val="28"/>
          <w:highlight w:val="none"/>
          <w:lang w:eastAsia="zh-CN"/>
        </w:rPr>
        <w:t>、第三方组件、插件、控件等，</w:t>
      </w:r>
      <w:r>
        <w:rPr>
          <w:rFonts w:hint="eastAsia" w:ascii="仿宋_GB2312" w:hAnsi="仿宋_GB2312" w:eastAsia="仿宋_GB2312" w:cs="仿宋_GB2312"/>
          <w:sz w:val="28"/>
          <w:szCs w:val="28"/>
          <w:highlight w:val="none"/>
          <w:lang w:val="en-US" w:eastAsia="zh-CN"/>
        </w:rPr>
        <w:t>应满足我行开源软件准入要求：</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开源协议选择</w:t>
      </w:r>
      <w:r>
        <w:rPr>
          <w:rFonts w:hint="eastAsia" w:ascii="仿宋_GB2312" w:hAnsi="仿宋_GB2312" w:eastAsia="仿宋_GB2312" w:cs="仿宋_GB2312"/>
          <w:sz w:val="28"/>
          <w:szCs w:val="28"/>
          <w:highlight w:val="none"/>
          <w:lang w:eastAsia="zh-CN"/>
        </w:rPr>
        <w:t>：应</w:t>
      </w:r>
      <w:r>
        <w:rPr>
          <w:rFonts w:hint="eastAsia" w:ascii="仿宋_GB2312" w:hAnsi="仿宋_GB2312" w:eastAsia="仿宋_GB2312" w:cs="仿宋_GB2312"/>
          <w:sz w:val="28"/>
          <w:szCs w:val="28"/>
          <w:highlight w:val="none"/>
        </w:rPr>
        <w:t>选择较为宽松的许可证，即当开源软件被修改并再发行时，不要求公开源代码，常用协议为MIT、BSD、Apache。</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技术选型要求：开源软件技术选型应与</w:t>
      </w:r>
      <w:r>
        <w:rPr>
          <w:rFonts w:hint="eastAsia" w:ascii="仿宋_GB2312" w:hAnsi="仿宋_GB2312" w:eastAsia="仿宋_GB2312" w:cs="仿宋_GB2312"/>
          <w:sz w:val="28"/>
          <w:szCs w:val="28"/>
          <w:highlight w:val="none"/>
          <w:lang w:eastAsia="zh-CN"/>
        </w:rPr>
        <w:t>我行</w:t>
      </w:r>
      <w:r>
        <w:rPr>
          <w:rFonts w:hint="eastAsia" w:ascii="仿宋_GB2312" w:hAnsi="仿宋_GB2312" w:eastAsia="仿宋_GB2312" w:cs="仿宋_GB2312"/>
          <w:sz w:val="28"/>
          <w:szCs w:val="28"/>
          <w:highlight w:val="none"/>
        </w:rPr>
        <w:t>信息化建设方向一致，服务于</w:t>
      </w:r>
      <w:r>
        <w:rPr>
          <w:rFonts w:hint="eastAsia" w:ascii="仿宋_GB2312" w:hAnsi="仿宋_GB2312" w:eastAsia="仿宋_GB2312" w:cs="仿宋_GB2312"/>
          <w:sz w:val="28"/>
          <w:szCs w:val="28"/>
          <w:highlight w:val="none"/>
          <w:lang w:eastAsia="zh-CN"/>
        </w:rPr>
        <w:t>我行</w:t>
      </w:r>
      <w:r>
        <w:rPr>
          <w:rFonts w:hint="eastAsia" w:ascii="仿宋_GB2312" w:hAnsi="仿宋_GB2312" w:eastAsia="仿宋_GB2312" w:cs="仿宋_GB2312"/>
          <w:sz w:val="28"/>
          <w:szCs w:val="28"/>
          <w:highlight w:val="none"/>
        </w:rPr>
        <w:t>业务发展，方向包括：互联网、分布式、微服务、云计算、大数据、人工智能等</w:t>
      </w:r>
      <w:r>
        <w:rPr>
          <w:rFonts w:hint="eastAsia" w:ascii="仿宋_GB2312" w:hAnsi="仿宋_GB2312" w:eastAsia="仿宋_GB2312" w:cs="仿宋_GB2312"/>
          <w:sz w:val="28"/>
          <w:szCs w:val="28"/>
          <w:highlight w:val="none"/>
          <w:lang w:eastAsia="zh-CN"/>
        </w:rPr>
        <w:t>。</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成熟度要求：</w:t>
      </w:r>
      <w:r>
        <w:rPr>
          <w:rFonts w:hint="eastAsia" w:ascii="仿宋_GB2312" w:hAnsi="仿宋_GB2312" w:eastAsia="仿宋_GB2312" w:cs="仿宋_GB2312"/>
          <w:sz w:val="28"/>
          <w:szCs w:val="28"/>
          <w:highlight w:val="none"/>
          <w:lang w:eastAsia="zh-CN"/>
        </w:rPr>
        <w:t>开源软件</w:t>
      </w:r>
      <w:r>
        <w:rPr>
          <w:rFonts w:hint="eastAsia" w:ascii="仿宋_GB2312" w:hAnsi="仿宋_GB2312" w:eastAsia="仿宋_GB2312" w:cs="仿宋_GB2312"/>
          <w:sz w:val="28"/>
          <w:szCs w:val="28"/>
          <w:highlight w:val="none"/>
        </w:rPr>
        <w:t>应使用业界公认成熟的开源软件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软件版本号1.0 及以上，且国内企业有较多使用案例，社区文档、示例代码等支持完善、稳定性较好、版本迭代的兼容性好。</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活跃度要求：应优先考虑开源社区活跃度较高、软件维护者持续维护、缺陷修复响应较快、中文社区有较高的活跃度的开源软件。</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配套设施要求：所选择的开源软件应符合主流技术标准，有较为完善的配套的工具体系（如运维工具、监控、性能分析等）。</w:t>
      </w:r>
    </w:p>
    <w:p>
      <w:pPr>
        <w:numPr>
          <w:ilvl w:val="0"/>
          <w:numId w:val="0"/>
        </w:numPr>
        <w:spacing w:beforeLines="0" w:afterLines="0" w:line="360" w:lineRule="auto"/>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6、投标方应主动配合我行每季度的开源软件安全检查，</w:t>
      </w:r>
      <w:r>
        <w:rPr>
          <w:rFonts w:hint="eastAsia" w:ascii="仿宋_GB2312" w:hAnsi="仿宋_GB2312" w:eastAsia="仿宋_GB2312" w:cs="仿宋_GB2312"/>
          <w:sz w:val="28"/>
          <w:szCs w:val="28"/>
          <w:highlight w:val="none"/>
        </w:rPr>
        <w:t>第三方或开源组件出现安全漏洞时，</w:t>
      </w:r>
      <w:r>
        <w:rPr>
          <w:rFonts w:hint="eastAsia" w:ascii="仿宋_GB2312" w:hAnsi="仿宋_GB2312" w:eastAsia="仿宋_GB2312" w:cs="仿宋_GB2312"/>
          <w:sz w:val="28"/>
          <w:szCs w:val="28"/>
          <w:highlight w:val="none"/>
          <w:lang w:eastAsia="zh-CN"/>
        </w:rPr>
        <w:t>投标方应及时配合我行整改并</w:t>
      </w:r>
      <w:r>
        <w:rPr>
          <w:rFonts w:hint="eastAsia" w:ascii="仿宋_GB2312" w:hAnsi="仿宋_GB2312" w:eastAsia="仿宋_GB2312" w:cs="仿宋_GB2312"/>
          <w:sz w:val="28"/>
          <w:szCs w:val="28"/>
          <w:highlight w:val="none"/>
        </w:rPr>
        <w:t>提供必要技术支持。</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（一）所需软件清单</w:t>
      </w:r>
    </w:p>
    <w:tbl>
      <w:tblPr>
        <w:tblStyle w:val="33"/>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i w:val="0"/>
                <w:iCs w:val="0"/>
                <w:sz w:val="21"/>
                <w:szCs w:val="21"/>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104"/>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所需硬件清单</w:t>
      </w:r>
    </w:p>
    <w:tbl>
      <w:tblPr>
        <w:tblStyle w:val="34"/>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1"/>
                <w:szCs w:val="21"/>
                <w:highlight w:val="none"/>
                <w:vertAlign w:val="baseline"/>
                <w:lang w:val="en-US" w:eastAsia="zh-CN"/>
              </w:rPr>
            </w:pPr>
          </w:p>
        </w:tc>
      </w:tr>
    </w:tbl>
    <w:p>
      <w:pPr>
        <w:numPr>
          <w:ilvl w:val="0"/>
          <w:numId w:val="0"/>
        </w:numPr>
        <w:adjustRightInd w:val="0"/>
        <w:ind w:leftChars="270"/>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系统架构规划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1.系统架构图（我行已建立ESB企业服务总线、数据总线、业务中台）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2.硬件拓补图（请从附表我行支持软硬件清单中选择所需硬件类型，超出范围的请标注）</w:t>
      </w: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项目进度和质量保障方案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项目风险评估与控制方案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培训和售后服务方案</w:t>
      </w: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2"/>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系统性能要求</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述标中说明满足以下性能要求所需的硬件配置。至少说明部署方式，以及服务器类型、服务器数量、CPU核数、内存容量、存储容量。</w:t>
      </w:r>
    </w:p>
    <w:p>
      <w:pPr>
        <w:pStyle w:val="132"/>
        <w:numPr>
          <w:ilvl w:val="0"/>
          <w:numId w:val="105"/>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系统整体性能支持</w:t>
      </w:r>
      <w:r>
        <w:rPr>
          <w:rFonts w:hint="eastAsia" w:ascii="仿宋_GB2312" w:hAnsi="仿宋_GB2312" w:eastAsia="仿宋_GB2312" w:cs="仿宋_GB2312"/>
          <w:sz w:val="28"/>
          <w:szCs w:val="28"/>
          <w:highlight w:val="none"/>
          <w:lang w:eastAsia="zh-CN"/>
        </w:rPr>
        <w:t>招标人</w:t>
      </w:r>
      <w:r>
        <w:rPr>
          <w:rFonts w:hint="eastAsia" w:ascii="仿宋_GB2312" w:hAnsi="仿宋_GB2312" w:eastAsia="仿宋_GB2312" w:cs="仿宋_GB2312"/>
          <w:sz w:val="28"/>
          <w:szCs w:val="28"/>
          <w:highlight w:val="none"/>
        </w:rPr>
        <w:t>满足</w:t>
      </w:r>
      <w:r>
        <w:rPr>
          <w:rFonts w:hint="eastAsia" w:ascii="仿宋_GB2312" w:hAnsi="仿宋_GB2312" w:eastAsia="仿宋_GB2312" w:cs="仿宋_GB2312"/>
          <w:sz w:val="28"/>
          <w:szCs w:val="28"/>
          <w:highlight w:val="none"/>
          <w:lang w:eastAsia="zh-CN"/>
        </w:rPr>
        <w:t>作业数</w:t>
      </w:r>
      <w:r>
        <w:rPr>
          <w:rFonts w:hint="eastAsia" w:ascii="仿宋_GB2312" w:hAnsi="仿宋_GB2312" w:eastAsia="仿宋_GB2312" w:cs="仿宋_GB2312"/>
          <w:sz w:val="28"/>
          <w:szCs w:val="28"/>
          <w:highlight w:val="none"/>
          <w:lang w:val="en-US" w:eastAsia="zh-CN"/>
        </w:rPr>
        <w:t xml:space="preserve"> 7 万</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表数量</w:t>
      </w:r>
      <w:r>
        <w:rPr>
          <w:rFonts w:hint="eastAsia" w:ascii="仿宋_GB2312" w:hAnsi="仿宋_GB2312" w:eastAsia="仿宋_GB2312" w:cs="仿宋_GB2312"/>
          <w:sz w:val="28"/>
          <w:szCs w:val="28"/>
          <w:highlight w:val="none"/>
          <w:lang w:val="en-US" w:eastAsia="zh-CN"/>
        </w:rPr>
        <w:t xml:space="preserve"> 15 万</w:t>
      </w:r>
      <w:r>
        <w:rPr>
          <w:rFonts w:hint="eastAsia" w:ascii="仿宋_GB2312" w:hAnsi="仿宋_GB2312" w:eastAsia="仿宋_GB2312" w:cs="仿宋_GB2312"/>
          <w:sz w:val="28"/>
          <w:szCs w:val="28"/>
          <w:highlight w:val="none"/>
        </w:rPr>
        <w:t>的要求。</w:t>
      </w:r>
    </w:p>
    <w:p>
      <w:pPr>
        <w:pStyle w:val="132"/>
        <w:numPr>
          <w:ilvl w:val="0"/>
          <w:numId w:val="105"/>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平均响应时间是指从请求发起至接收到回执所需的平均时间。不考虑网络延迟等因素，即席查询类请求</w:t>
      </w:r>
      <w:r>
        <w:rPr>
          <w:rFonts w:hint="eastAsia" w:ascii="仿宋_GB2312" w:hAnsi="仿宋_GB2312" w:eastAsia="仿宋_GB2312" w:cs="仿宋_GB2312"/>
          <w:sz w:val="28"/>
          <w:szCs w:val="28"/>
          <w:highlight w:val="none"/>
          <w:lang w:val="en-US" w:eastAsia="zh-CN"/>
        </w:rPr>
        <w:t>90%响应时间应不大于1秒，单个批量跑批SQL作业90%完成时间应不大于5分钟，且同一作业响应时间相比招标人现运行平台至少减少50%以上；在夜间跑批高峰时间，所有跑批作业的CPU时间相比招标人现运行平台至少减少60%以上；其中，重要监管报送作业线和重要业务报表线整体执行时间缩短70%以上。</w:t>
      </w:r>
    </w:p>
    <w:p>
      <w:pPr>
        <w:pStyle w:val="132"/>
        <w:numPr>
          <w:ilvl w:val="0"/>
          <w:numId w:val="105"/>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并发用户数是指同一时刻系统处理的请求数，系统稳定运行下</w:t>
      </w:r>
      <w:r>
        <w:rPr>
          <w:rFonts w:hint="eastAsia" w:ascii="仿宋_GB2312" w:hAnsi="仿宋_GB2312" w:eastAsia="仿宋_GB2312" w:cs="仿宋_GB2312"/>
          <w:sz w:val="28"/>
          <w:szCs w:val="28"/>
          <w:highlight w:val="none"/>
          <w:lang w:eastAsia="zh-CN"/>
        </w:rPr>
        <w:t>，数据开发管理平台</w:t>
      </w:r>
      <w:r>
        <w:rPr>
          <w:rFonts w:hint="eastAsia" w:ascii="仿宋_GB2312" w:hAnsi="仿宋_GB2312" w:eastAsia="仿宋_GB2312" w:cs="仿宋_GB2312"/>
          <w:sz w:val="28"/>
          <w:szCs w:val="28"/>
          <w:highlight w:val="none"/>
        </w:rPr>
        <w:t>应支持</w:t>
      </w:r>
      <w:r>
        <w:rPr>
          <w:rFonts w:hint="eastAsia" w:ascii="仿宋_GB2312" w:hAnsi="仿宋_GB2312" w:eastAsia="仿宋_GB2312" w:cs="仿宋_GB2312"/>
          <w:sz w:val="28"/>
          <w:szCs w:val="28"/>
          <w:highlight w:val="none"/>
          <w:lang w:eastAsia="zh-CN"/>
        </w:rPr>
        <w:t>不少于</w:t>
      </w:r>
      <w:r>
        <w:rPr>
          <w:rFonts w:hint="eastAsia" w:ascii="仿宋_GB2312" w:hAnsi="仿宋_GB2312" w:eastAsia="仿宋_GB2312" w:cs="仿宋_GB2312"/>
          <w:sz w:val="28"/>
          <w:szCs w:val="28"/>
          <w:highlight w:val="none"/>
          <w:lang w:val="en-US" w:eastAsia="zh-CN"/>
        </w:rPr>
        <w:t xml:space="preserve"> 300 并发用户数</w:t>
      </w:r>
      <w:r>
        <w:rPr>
          <w:rFonts w:hint="eastAsia" w:ascii="仿宋_GB2312" w:hAnsi="仿宋_GB2312" w:eastAsia="仿宋_GB2312" w:cs="仿宋_GB2312"/>
          <w:sz w:val="28"/>
          <w:szCs w:val="28"/>
          <w:highlight w:val="none"/>
        </w:rPr>
        <w:t>。</w:t>
      </w:r>
    </w:p>
    <w:p>
      <w:pPr>
        <w:pStyle w:val="132"/>
        <w:numPr>
          <w:ilvl w:val="0"/>
          <w:numId w:val="105"/>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交易成功率是指成功交易数占总交易数的比例。为了保证系统的稳定运行，在满足交易响应时间和并发交易数量的前提下，交易成功率需达到100%。</w:t>
      </w:r>
    </w:p>
    <w:p>
      <w:pPr>
        <w:pStyle w:val="132"/>
        <w:numPr>
          <w:ilvl w:val="0"/>
          <w:numId w:val="105"/>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交易正确率是指处理和数据完全正确的交易数占成功交易数的比例。在满足交易响应时间和并发交易数量的前提下，交易正确率应达到100%。</w:t>
      </w:r>
    </w:p>
    <w:p>
      <w:pPr>
        <w:pStyle w:val="132"/>
        <w:numPr>
          <w:ilvl w:val="0"/>
          <w:numId w:val="105"/>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系统资源占用率：为了保证系统能够正常、稳定运行，推荐配置的服务器在业务最高峰时CPU占用率和内存使用率不应超过60%。</w:t>
      </w:r>
    </w:p>
    <w:p>
      <w:pPr>
        <w:pStyle w:val="132"/>
        <w:numPr>
          <w:ilvl w:val="0"/>
          <w:numId w:val="105"/>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提供性能压力测试计划和验收标准，以及测试方案、环境、工具和调试策略（相应的报告文档），并负责完成压力测试，确保系统能满足上述性能容量要求。</w:t>
      </w:r>
    </w:p>
    <w:p>
      <w:pPr>
        <w:pStyle w:val="132"/>
        <w:numPr>
          <w:ilvl w:val="0"/>
          <w:numId w:val="105"/>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系统</w:t>
      </w:r>
      <w:r>
        <w:rPr>
          <w:rFonts w:hint="eastAsia" w:ascii="仿宋_GB2312" w:hAnsi="仿宋_GB2312" w:eastAsia="仿宋_GB2312" w:cs="仿宋_GB2312"/>
          <w:sz w:val="28"/>
          <w:szCs w:val="28"/>
          <w:highlight w:val="none"/>
        </w:rPr>
        <w:t>的性能要求包括但不限于上述所列。</w:t>
      </w:r>
    </w:p>
    <w:p>
      <w:pPr>
        <w:pStyle w:val="132"/>
        <w:numPr>
          <w:ilvl w:val="0"/>
          <w:numId w:val="105"/>
        </w:numPr>
        <w:spacing w:line="360" w:lineRule="auto"/>
        <w:ind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对于满足以下条件的之一的项目，由投标人负责性能测试实施：</w:t>
      </w:r>
    </w:p>
    <w:p>
      <w:pPr>
        <w:pStyle w:val="132"/>
        <w:numPr>
          <w:ilvl w:val="0"/>
          <w:numId w:val="106"/>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新引入的交易类系统，且非查询类交易量小于等于</w:t>
      </w:r>
      <w:r>
        <w:rPr>
          <w:rFonts w:hint="eastAsia" w:ascii="仿宋_GB2312" w:hAnsi="仿宋_GB2312" w:eastAsia="仿宋_GB2312" w:cs="仿宋_GB2312"/>
          <w:sz w:val="28"/>
          <w:szCs w:val="28"/>
          <w:highlight w:val="none"/>
          <w:lang w:val="en-US" w:eastAsia="zh-CN"/>
        </w:rPr>
        <w:t>100笔/天或活跃用户数</w:t>
      </w:r>
      <w:r>
        <w:rPr>
          <w:rFonts w:hint="eastAsia" w:ascii="仿宋_GB2312" w:hAnsi="仿宋_GB2312" w:eastAsia="仿宋_GB2312" w:cs="仿宋_GB2312"/>
          <w:sz w:val="28"/>
          <w:szCs w:val="28"/>
          <w:highlight w:val="none"/>
          <w:lang w:eastAsia="zh-CN"/>
        </w:rPr>
        <w:t>小于等于</w:t>
      </w:r>
      <w:r>
        <w:rPr>
          <w:rFonts w:hint="eastAsia" w:ascii="仿宋_GB2312" w:hAnsi="仿宋_GB2312" w:eastAsia="仿宋_GB2312" w:cs="仿宋_GB2312"/>
          <w:sz w:val="28"/>
          <w:szCs w:val="28"/>
          <w:highlight w:val="none"/>
          <w:lang w:val="en-US" w:eastAsia="zh-CN"/>
        </w:rPr>
        <w:t>50户</w:t>
      </w:r>
    </w:p>
    <w:p>
      <w:pPr>
        <w:pStyle w:val="132"/>
        <w:numPr>
          <w:ilvl w:val="0"/>
          <w:numId w:val="106"/>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新引入的管理类系统</w:t>
      </w:r>
    </w:p>
    <w:p>
      <w:pPr>
        <w:pStyle w:val="132"/>
        <w:numPr>
          <w:ilvl w:val="0"/>
          <w:numId w:val="106"/>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改造的存量交易类系统，且</w:t>
      </w:r>
      <w:r>
        <w:rPr>
          <w:rFonts w:hint="eastAsia" w:ascii="仿宋_GB2312" w:hAnsi="仿宋_GB2312" w:eastAsia="仿宋_GB2312" w:cs="仿宋_GB2312"/>
          <w:sz w:val="28"/>
          <w:szCs w:val="28"/>
          <w:highlight w:val="none"/>
          <w:lang w:eastAsia="zh-CN"/>
        </w:rPr>
        <w:t>非查询类交易量大于</w:t>
      </w:r>
      <w:r>
        <w:rPr>
          <w:rFonts w:hint="eastAsia" w:ascii="仿宋_GB2312" w:hAnsi="仿宋_GB2312" w:eastAsia="仿宋_GB2312" w:cs="仿宋_GB2312"/>
          <w:sz w:val="28"/>
          <w:szCs w:val="28"/>
          <w:highlight w:val="none"/>
          <w:lang w:val="en-US" w:eastAsia="zh-CN"/>
        </w:rPr>
        <w:t>1000笔/天且活跃用户数大于100户，且改造内容涉及重要对客功能或涉及系统架构类变更</w:t>
      </w:r>
    </w:p>
    <w:p>
      <w:pPr>
        <w:pStyle w:val="132"/>
        <w:numPr>
          <w:ilvl w:val="0"/>
          <w:numId w:val="105"/>
        </w:numPr>
        <w:spacing w:line="360" w:lineRule="auto"/>
        <w:ind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对于由</w:t>
      </w:r>
      <w:r>
        <w:rPr>
          <w:rFonts w:hint="eastAsia" w:ascii="仿宋_GB2312" w:hAnsi="仿宋_GB2312" w:eastAsia="仿宋_GB2312" w:cs="仿宋_GB2312"/>
          <w:sz w:val="28"/>
          <w:szCs w:val="28"/>
          <w:highlight w:val="none"/>
          <w:lang w:val="en-US" w:eastAsia="zh-CN"/>
        </w:rPr>
        <w:t>招标</w:t>
      </w:r>
      <w:r>
        <w:rPr>
          <w:rFonts w:hint="eastAsia" w:ascii="仿宋_GB2312" w:hAnsi="仿宋_GB2312" w:eastAsia="仿宋_GB2312" w:cs="仿宋_GB2312"/>
          <w:sz w:val="28"/>
          <w:szCs w:val="28"/>
          <w:highlight w:val="none"/>
          <w:lang w:val="en-US" w:eastAsia="zh-CN"/>
        </w:rPr>
        <w:t>人负责性能测试实施的项目，由投标人配合完成包括但不限于以下工作内容：</w:t>
      </w:r>
    </w:p>
    <w:p>
      <w:pPr>
        <w:pStyle w:val="132"/>
        <w:numPr>
          <w:ilvl w:val="0"/>
          <w:numId w:val="107"/>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配合完成性能测试环境搭建</w:t>
      </w:r>
    </w:p>
    <w:p>
      <w:pPr>
        <w:pStyle w:val="132"/>
        <w:numPr>
          <w:ilvl w:val="0"/>
          <w:numId w:val="107"/>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配合完成铺底数据预埋</w:t>
      </w:r>
    </w:p>
    <w:p>
      <w:pPr>
        <w:pStyle w:val="132"/>
        <w:numPr>
          <w:ilvl w:val="0"/>
          <w:numId w:val="107"/>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配合完成性能测试脚本开发</w:t>
      </w:r>
    </w:p>
    <w:p>
      <w:pPr>
        <w:pStyle w:val="132"/>
        <w:numPr>
          <w:ilvl w:val="0"/>
          <w:numId w:val="107"/>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配合完成性能测试监控与调优</w:t>
      </w:r>
    </w:p>
    <w:p>
      <w:pPr>
        <w:pStyle w:val="132"/>
        <w:numPr>
          <w:ilvl w:val="0"/>
          <w:numId w:val="107"/>
        </w:numPr>
        <w:spacing w:line="360" w:lineRule="auto"/>
        <w:ind w:left="480" w:firstLine="419" w:firstLineChars="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配合完成性能测试方案与报告评审</w:t>
      </w:r>
    </w:p>
    <w:p>
      <w:pPr>
        <w:widowControl w:val="0"/>
        <w:numPr>
          <w:ilvl w:val="-1"/>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widowControl w:val="0"/>
        <w:numPr>
          <w:ilvl w:val="0"/>
          <w:numId w:val="0"/>
        </w:numPr>
        <w:adjustRightInd w:val="0"/>
        <w:jc w:val="both"/>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（1）我行支持软件清单（版本号详细询项目经理）</w:t>
      </w:r>
    </w:p>
    <w:tbl>
      <w:tblPr>
        <w:tblStyle w:val="33"/>
        <w:tblW w:w="7645" w:type="dxa"/>
        <w:jc w:val="center"/>
        <w:tblInd w:w="0" w:type="dxa"/>
        <w:shd w:val="clear" w:color="auto" w:fill="auto"/>
        <w:tblLayout w:type="fixed"/>
        <w:tblCellMar>
          <w:top w:w="0" w:type="dxa"/>
          <w:left w:w="0" w:type="dxa"/>
          <w:bottom w:w="0" w:type="dxa"/>
          <w:right w:w="0" w:type="dxa"/>
        </w:tblCellMar>
      </w:tblPr>
      <w:tblGrid>
        <w:gridCol w:w="2087"/>
        <w:gridCol w:w="2321"/>
        <w:gridCol w:w="3237"/>
      </w:tblGrid>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软件类型</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软件名称</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备注</w:t>
            </w:r>
          </w:p>
        </w:tc>
      </w:tr>
      <w:tr>
        <w:tblPrEx>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操作系统</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redhat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默认安装。</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suse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如涉及db2建议使用suse。</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redhat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适用于裸机环境部署。</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Win Server</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原则上要求在linux环境运行，不建议安装windows server</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AIX</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小型机采购包括操作系统费用</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麒麟</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适用于X86、ARM等不同指令集架构。</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开发平台</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HELP</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推荐使用6.x版本</w:t>
            </w: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中间件</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东方通</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国产中间件</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宝兰德</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国产中间件</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tomcat</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IBM WebSphere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kern w:val="2"/>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highlight w:val="none"/>
                <w:u w:val="none"/>
                <w:lang w:val="en-US" w:eastAsia="zh-CN" w:bidi="ar"/>
              </w:rPr>
              <w:t>包含WAS、IHS。</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对象存储</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XSKY</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_GB2312" w:hAnsi="仿宋_GB2312" w:eastAsia="仿宋_GB2312" w:cs="仿宋_GB2312"/>
                <w:i w:val="0"/>
                <w:color w:val="000000"/>
                <w:sz w:val="21"/>
                <w:szCs w:val="21"/>
                <w:highlight w:val="none"/>
                <w:u w:val="none"/>
                <w:lang w:eastAsia="zh-CN"/>
              </w:rPr>
            </w:pPr>
            <w:r>
              <w:rPr>
                <w:rFonts w:hint="eastAsia" w:ascii="仿宋_GB2312" w:hAnsi="仿宋_GB2312" w:eastAsia="仿宋_GB2312" w:cs="仿宋_GB2312"/>
                <w:i w:val="0"/>
                <w:color w:val="000000"/>
                <w:sz w:val="21"/>
                <w:szCs w:val="21"/>
                <w:highlight w:val="none"/>
                <w:u w:val="none"/>
                <w:lang w:eastAsia="zh-CN"/>
              </w:rPr>
              <w:t>星辰天合</w:t>
            </w: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消息队列</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IBM MQ</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Kafka</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Rabbit MQ</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缓存数据库</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Redis</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大数据平台</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lang w:val="en-US"/>
              </w:rPr>
            </w:pPr>
            <w:r>
              <w:rPr>
                <w:rFonts w:hint="eastAsia" w:ascii="仿宋_GB2312" w:hAnsi="仿宋_GB2312" w:eastAsia="仿宋_GB2312" w:cs="仿宋_GB2312"/>
                <w:i w:val="0"/>
                <w:iCs w:val="0"/>
                <w:color w:val="auto"/>
                <w:kern w:val="0"/>
                <w:sz w:val="21"/>
                <w:szCs w:val="21"/>
                <w:highlight w:val="none"/>
                <w:u w:val="none"/>
                <w:lang w:val="en-US" w:eastAsia="zh-CN" w:bidi="ar"/>
              </w:rPr>
              <w:t>CDH</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318"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数据库</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OceanBase</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Oracle模式/MySQL模式。</w:t>
            </w: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MySQL</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Kingwow</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_GB2312" w:hAnsi="仿宋_GB2312" w:eastAsia="仿宋_GB2312" w:cs="仿宋_GB2312"/>
                <w:i w:val="0"/>
                <w:color w:val="000000"/>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DB2</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仿宋_GB2312" w:hAnsi="仿宋_GB2312" w:eastAsia="仿宋_GB2312" w:cs="仿宋_GB2312"/>
                <w:i w:val="0"/>
                <w:color w:val="000000"/>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其他</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Nginx</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auto"/>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jdk</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ElasticSearch</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auto"/>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Zookeeper</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SpringCloud</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auto"/>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Gateway</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auto"/>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Apollo</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auto"/>
                <w:sz w:val="21"/>
                <w:szCs w:val="21"/>
                <w:highlight w:val="none"/>
                <w:u w:val="none"/>
              </w:rPr>
            </w:pPr>
          </w:p>
        </w:tc>
      </w:tr>
      <w:tr>
        <w:tblPrEx>
          <w:tblLayout w:type="fixed"/>
          <w:tblCellMar>
            <w:top w:w="0" w:type="dxa"/>
            <w:left w:w="0" w:type="dxa"/>
            <w:bottom w:w="0" w:type="dxa"/>
            <w:right w:w="0" w:type="dxa"/>
          </w:tblCellMar>
        </w:tblPrEx>
        <w:trPr>
          <w:trHeight w:val="288" w:hRule="atLeast"/>
          <w:jc w:val="center"/>
        </w:trPr>
        <w:tc>
          <w:tcPr>
            <w:tcW w:w="208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Nacos</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取消Eureka后，引入Nacos作为项目备选</w:t>
            </w: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SkyWalking</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Hystrix</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Consul</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auto"/>
                <w:sz w:val="21"/>
                <w:szCs w:val="21"/>
                <w:highlight w:val="none"/>
                <w:u w:val="none"/>
              </w:rPr>
            </w:pPr>
          </w:p>
        </w:tc>
      </w:tr>
      <w:tr>
        <w:tblPrEx>
          <w:shd w:val="clear" w:color="auto" w:fill="auto"/>
          <w:tblLayout w:type="fixed"/>
          <w:tblCellMar>
            <w:top w:w="0" w:type="dxa"/>
            <w:left w:w="0" w:type="dxa"/>
            <w:bottom w:w="0" w:type="dxa"/>
            <w:right w:w="0" w:type="dxa"/>
          </w:tblCellMar>
        </w:tblPrEx>
        <w:trPr>
          <w:trHeight w:val="288" w:hRule="atLeast"/>
          <w:jc w:val="center"/>
        </w:trPr>
        <w:tc>
          <w:tcPr>
            <w:tcW w:w="208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仿宋_GB2312" w:eastAsia="仿宋_GB2312" w:cs="仿宋_GB2312"/>
                <w:i w:val="0"/>
                <w:color w:val="auto"/>
                <w:sz w:val="21"/>
                <w:szCs w:val="21"/>
                <w:highlight w:val="none"/>
                <w:u w:val="none"/>
              </w:rPr>
            </w:pP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Zuul</w:t>
            </w:r>
          </w:p>
        </w:tc>
        <w:tc>
          <w:tcPr>
            <w:tcW w:w="32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_GB2312" w:hAnsi="仿宋_GB2312" w:eastAsia="仿宋_GB2312" w:cs="仿宋_GB2312"/>
                <w:i w:val="0"/>
                <w:color w:val="auto"/>
                <w:sz w:val="21"/>
                <w:szCs w:val="21"/>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auto"/>
        <w:rPr>
          <w:rFonts w:hint="eastAsia" w:ascii="仿宋_GB2312" w:hAnsi="仿宋_GB2312" w:eastAsia="仿宋_GB2312" w:cs="仿宋_GB2312"/>
          <w:snapToGrid w:val="0"/>
          <w:color w:val="000000"/>
          <w:sz w:val="28"/>
          <w:szCs w:val="28"/>
          <w:highlight w:val="none"/>
          <w:lang w:val="en-US" w:eastAsia="zh-CN"/>
        </w:rPr>
      </w:pPr>
    </w:p>
    <w:p>
      <w:pPr>
        <w:keepNext w:val="0"/>
        <w:keepLines w:val="0"/>
        <w:pageBreakBefore w:val="0"/>
        <w:widowControl w:val="0"/>
        <w:numPr>
          <w:ilvl w:val="0"/>
          <w:numId w:val="108"/>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我行支持硬件清单</w:t>
      </w:r>
    </w:p>
    <w:tbl>
      <w:tblPr>
        <w:tblStyle w:val="34"/>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硬件名称</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基本配置</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云主机</w:t>
            </w:r>
            <w:r>
              <w:rPr>
                <w:rFonts w:hint="eastAsia" w:ascii="仿宋_GB2312" w:hAnsi="仿宋_GB2312" w:eastAsia="仿宋_GB2312" w:cs="仿宋_GB2312"/>
                <w:b w:val="0"/>
                <w:bCs w:val="0"/>
                <w:sz w:val="21"/>
                <w:szCs w:val="21"/>
                <w:highlight w:val="none"/>
                <w:lang w:val="en-US" w:eastAsia="zh-CN"/>
              </w:rPr>
              <w:t>（x86）</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云主机（ARM)</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鲲鹏920芯片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Docker容器</w:t>
            </w:r>
            <w:r>
              <w:rPr>
                <w:rFonts w:hint="eastAsia" w:ascii="仿宋_GB2312" w:hAnsi="仿宋_GB2312" w:eastAsia="仿宋_GB2312" w:cs="仿宋_GB2312"/>
                <w:b w:val="0"/>
                <w:bCs w:val="0"/>
                <w:sz w:val="21"/>
                <w:szCs w:val="21"/>
                <w:highlight w:val="none"/>
                <w:lang w:val="en-US" w:eastAsia="zh-CN"/>
              </w:rPr>
              <w:t>（x86）</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1C/2G/无存储</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K8S编排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PC服务器</w:t>
            </w:r>
            <w:r>
              <w:rPr>
                <w:rFonts w:hint="eastAsia" w:ascii="仿宋_GB2312" w:hAnsi="仿宋_GB2312" w:eastAsia="仿宋_GB2312" w:cs="仿宋_GB2312"/>
                <w:b w:val="0"/>
                <w:bCs w:val="0"/>
                <w:sz w:val="21"/>
                <w:szCs w:val="21"/>
                <w:highlight w:val="none"/>
                <w:lang w:val="en-US" w:eastAsia="zh-CN"/>
              </w:rPr>
              <w:t>（x86）</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Intel至强2代CPU/256G（8*32G）</w:t>
            </w:r>
            <w:r>
              <w:rPr>
                <w:rFonts w:hint="eastAsia" w:ascii="仿宋_GB2312" w:hAnsi="仿宋_GB2312" w:eastAsia="仿宋_GB2312" w:cs="仿宋_GB2312"/>
                <w:b w:val="0"/>
                <w:bCs w:val="0"/>
                <w:sz w:val="21"/>
                <w:szCs w:val="21"/>
                <w:highlight w:val="none"/>
                <w:vertAlign w:val="baseline"/>
                <w:lang w:val="zh-CN" w:eastAsia="zh-CN"/>
              </w:rPr>
              <w:t>/4*600G SAS/Raid (0、1、5)</w:t>
            </w:r>
            <w:r>
              <w:rPr>
                <w:rFonts w:hint="eastAsia" w:ascii="仿宋_GB2312" w:hAnsi="仿宋_GB2312" w:eastAsia="仿宋_GB2312" w:cs="仿宋_GB2312"/>
                <w:b w:val="0"/>
                <w:bCs w:val="0"/>
                <w:sz w:val="21"/>
                <w:szCs w:val="21"/>
                <w:highlight w:val="none"/>
                <w:vertAlign w:val="baseline"/>
                <w:lang w:val="en-US" w:eastAsia="zh-CN"/>
              </w:rPr>
              <w:t>/千兆电口网卡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p>
        </w:tc>
      </w:tr>
    </w:tbl>
    <w:p>
      <w:pPr>
        <w:rPr>
          <w:rFonts w:hint="eastAsia" w:ascii="仿宋_GB2312" w:hAnsi="仿宋_GB2312" w:eastAsia="仿宋_GB2312" w:cs="仿宋_GB2312"/>
          <w:b w:val="0"/>
          <w:bCs w:val="0"/>
          <w:snapToGrid w:val="0"/>
          <w:color w:val="000000"/>
          <w:kern w:val="2"/>
          <w:sz w:val="28"/>
          <w:szCs w:val="28"/>
          <w:highlight w:val="none"/>
          <w:lang w:val="en-US" w:eastAsia="zh-CN" w:bidi="ar-SA"/>
        </w:rPr>
      </w:pPr>
    </w:p>
    <w:p>
      <w:pPr>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br w:type="page"/>
      </w: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附件7：产品功能表与需求匹配度</w:t>
      </w:r>
    </w:p>
    <w:tbl>
      <w:tblPr>
        <w:tblStyle w:val="34"/>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产品功能/应用/模块</w:t>
            </w:r>
          </w:p>
        </w:tc>
        <w:tc>
          <w:tcPr>
            <w:tcW w:w="3937"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对应需求点</w:t>
            </w:r>
          </w:p>
        </w:tc>
        <w:tc>
          <w:tcPr>
            <w:tcW w:w="21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bl>
    <w:p>
      <w:pPr>
        <w:rPr>
          <w:rFonts w:hint="eastAsia" w:ascii="仿宋_GB2312" w:hAnsi="仿宋_GB2312" w:eastAsia="仿宋_GB2312" w:cs="仿宋_GB2312"/>
          <w:sz w:val="21"/>
          <w:szCs w:val="21"/>
          <w:highlight w:val="none"/>
          <w:lang w:val="en-US" w:eastAsia="zh-CN"/>
        </w:rPr>
      </w:pPr>
    </w:p>
    <w:p>
      <w:pPr>
        <w:rPr>
          <w:rFonts w:hint="eastAsia" w:ascii="仿宋_GB2312" w:hAnsi="仿宋_GB2312" w:eastAsia="仿宋_GB2312" w:cs="仿宋_GB2312"/>
          <w:sz w:val="21"/>
          <w:szCs w:val="21"/>
          <w:highlight w:val="none"/>
          <w:lang w:val="en-US" w:eastAsia="zh-CN"/>
        </w:rPr>
      </w:pPr>
    </w:p>
    <w:p>
      <w:pPr>
        <w:pStyle w:val="3"/>
        <w:spacing w:after="0" w:line="240" w:lineRule="auto"/>
        <w:jc w:val="left"/>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附件8：项目实施人员一览表、人员简历及社保证明</w:t>
      </w: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项目实施人员一览表</w:t>
      </w:r>
    </w:p>
    <w:tbl>
      <w:tblPr>
        <w:tblStyle w:val="33"/>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919"/>
        <w:gridCol w:w="711"/>
        <w:gridCol w:w="666"/>
        <w:gridCol w:w="1514"/>
        <w:gridCol w:w="1144"/>
        <w:gridCol w:w="1189"/>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角色</w:t>
            </w:r>
          </w:p>
        </w:tc>
        <w:tc>
          <w:tcPr>
            <w:tcW w:w="91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姓名</w:t>
            </w:r>
          </w:p>
        </w:tc>
        <w:tc>
          <w:tcPr>
            <w:tcW w:w="711"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公司职务</w:t>
            </w:r>
          </w:p>
        </w:tc>
        <w:tc>
          <w:tcPr>
            <w:tcW w:w="666"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工作年限</w:t>
            </w:r>
          </w:p>
        </w:tc>
        <w:tc>
          <w:tcPr>
            <w:tcW w:w="151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参与阶段/主要工作</w:t>
            </w:r>
          </w:p>
        </w:tc>
        <w:tc>
          <w:tcPr>
            <w:tcW w:w="114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进场时间</w:t>
            </w:r>
          </w:p>
        </w:tc>
        <w:tc>
          <w:tcPr>
            <w:tcW w:w="118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离场时间</w:t>
            </w:r>
          </w:p>
        </w:tc>
        <w:tc>
          <w:tcPr>
            <w:tcW w:w="1175"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lang w:eastAsia="zh-CN"/>
              </w:rPr>
              <w:t>持</w:t>
            </w:r>
            <w:r>
              <w:rPr>
                <w:rFonts w:hint="eastAsia" w:ascii="仿宋_GB2312" w:hAnsi="仿宋_GB2312" w:eastAsia="仿宋_GB2312" w:cs="仿宋_GB2312"/>
                <w:b/>
                <w:sz w:val="21"/>
                <w:szCs w:val="21"/>
                <w:highlight w:val="none"/>
                <w:lang w:val="en-US" w:eastAsia="zh-CN"/>
              </w:rPr>
              <w:t>有专业类证书及证书等级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项目经理</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需求分析</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系统设计</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软件工程师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测试工程师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bl>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tabs>
          <w:tab w:val="left" w:pos="720"/>
        </w:tabs>
        <w:spacing w:line="300" w:lineRule="auto"/>
        <w:rPr>
          <w:rFonts w:hint="eastAsia" w:ascii="仿宋_GB2312" w:hAnsi="仿宋_GB2312" w:eastAsia="仿宋_GB2312" w:cs="仿宋_GB2312"/>
          <w:b/>
          <w:sz w:val="28"/>
          <w:szCs w:val="28"/>
          <w:highlight w:val="none"/>
        </w:rPr>
      </w:pPr>
    </w:p>
    <w:p>
      <w:pPr>
        <w:tabs>
          <w:tab w:val="left" w:pos="720"/>
        </w:tabs>
        <w:spacing w:line="300" w:lineRule="auto"/>
        <w:rPr>
          <w:rFonts w:hint="eastAsia" w:ascii="仿宋_GB2312" w:hAnsi="仿宋_GB2312" w:eastAsia="仿宋_GB2312" w:cs="仿宋_GB2312"/>
          <w:b/>
          <w:sz w:val="28"/>
          <w:szCs w:val="28"/>
          <w:highlight w:val="none"/>
        </w:rPr>
      </w:pP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项目成</w:t>
      </w:r>
      <w:r>
        <w:rPr>
          <w:rFonts w:hint="eastAsia" w:ascii="仿宋_GB2312" w:hAnsi="仿宋_GB2312" w:eastAsia="仿宋_GB2312" w:cs="仿宋_GB2312"/>
          <w:b/>
          <w:sz w:val="32"/>
          <w:szCs w:val="32"/>
          <w:highlight w:val="none"/>
        </w:rPr>
        <w:t>员简历</w:t>
      </w:r>
    </w:p>
    <w:tbl>
      <w:tblPr>
        <w:tblStyle w:val="33"/>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姓  名</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年  龄</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毕业学校</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学  历</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  业</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工作年限</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现所在部门</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职务/职称</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专业资质&amp;认证</w:t>
            </w:r>
          </w:p>
        </w:tc>
        <w:tc>
          <w:tcPr>
            <w:tcW w:w="6887" w:type="dxa"/>
            <w:gridSpan w:val="5"/>
            <w:shd w:val="clear" w:color="auto" w:fill="auto"/>
            <w:vAlign w:val="center"/>
          </w:tcPr>
          <w:p>
            <w:pPr>
              <w:spacing w:line="360"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专业技能简介</w:t>
            </w:r>
          </w:p>
        </w:tc>
        <w:tc>
          <w:tcPr>
            <w:tcW w:w="6887" w:type="dxa"/>
            <w:gridSpan w:val="5"/>
            <w:shd w:val="clear" w:color="auto" w:fill="auto"/>
            <w:vAlign w:val="center"/>
          </w:tcPr>
          <w:p>
            <w:pPr>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工作经历(</w:t>
            </w:r>
            <w:r>
              <w:rPr>
                <w:rFonts w:hint="eastAsia" w:ascii="仿宋_GB2312" w:hAnsi="仿宋_GB2312" w:eastAsia="仿宋_GB2312" w:cs="仿宋_GB2312"/>
                <w:sz w:val="21"/>
                <w:szCs w:val="21"/>
                <w:highlight w:val="none"/>
                <w:lang w:eastAsia="zh-CN"/>
              </w:rPr>
              <w:t>所有</w:t>
            </w:r>
            <w:r>
              <w:rPr>
                <w:rFonts w:hint="eastAsia" w:ascii="仿宋_GB2312" w:hAnsi="仿宋_GB2312" w:eastAsia="仿宋_GB2312" w:cs="仿宋_GB2312"/>
                <w:sz w:val="21"/>
                <w:szCs w:val="21"/>
                <w:highlight w:val="none"/>
              </w:rPr>
              <w:t>)</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范例：</w:t>
            </w:r>
          </w:p>
          <w:p>
            <w:pPr>
              <w:numPr>
                <w:ilvl w:val="0"/>
                <w:numId w:val="109"/>
              </w:numPr>
              <w:snapToGrid w:val="0"/>
              <w:spacing w:line="312" w:lineRule="auto"/>
              <w:ind w:left="357" w:hanging="357"/>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2008.7</w:t>
            </w:r>
            <w:r>
              <w:rPr>
                <w:rFonts w:hint="eastAsia" w:ascii="仿宋_GB2312" w:hAnsi="仿宋_GB2312" w:eastAsia="仿宋_GB2312" w:cs="仿宋_GB2312"/>
                <w:i w:val="0"/>
                <w:iCs w:val="0"/>
                <w:sz w:val="21"/>
                <w:szCs w:val="21"/>
                <w:highlight w:val="none"/>
                <w:lang w:eastAsia="zh-CN"/>
              </w:rPr>
              <w:t>至</w:t>
            </w:r>
            <w:r>
              <w:rPr>
                <w:rFonts w:hint="eastAsia" w:ascii="仿宋_GB2312" w:hAnsi="仿宋_GB2312" w:eastAsia="仿宋_GB2312" w:cs="仿宋_GB2312"/>
                <w:i w:val="0"/>
                <w:iCs w:val="0"/>
                <w:sz w:val="21"/>
                <w:szCs w:val="21"/>
                <w:highlight w:val="none"/>
              </w:rPr>
              <w:t xml:space="preserve">今, </w:t>
            </w:r>
            <w:r>
              <w:rPr>
                <w:rFonts w:hint="eastAsia" w:ascii="仿宋_GB2312" w:hAnsi="仿宋_GB2312" w:eastAsia="仿宋_GB2312" w:cs="仿宋_GB2312"/>
                <w:i w:val="0"/>
                <w:iCs w:val="0"/>
                <w:sz w:val="21"/>
                <w:szCs w:val="21"/>
                <w:highlight w:val="none"/>
                <w:lang w:eastAsia="zh-CN"/>
              </w:rPr>
              <w:t>XXXXX</w:t>
            </w:r>
            <w:r>
              <w:rPr>
                <w:rFonts w:hint="eastAsia" w:ascii="仿宋_GB2312" w:hAnsi="仿宋_GB2312" w:eastAsia="仿宋_GB2312" w:cs="仿宋_GB2312"/>
                <w:i w:val="0"/>
                <w:iCs w:val="0"/>
                <w:sz w:val="21"/>
                <w:szCs w:val="21"/>
                <w:highlight w:val="none"/>
              </w:rPr>
              <w:t>公司，</w:t>
            </w:r>
            <w:r>
              <w:rPr>
                <w:rFonts w:hint="eastAsia" w:ascii="仿宋_GB2312" w:hAnsi="仿宋_GB2312" w:eastAsia="仿宋_GB2312" w:cs="仿宋_GB2312"/>
                <w:i w:val="0"/>
                <w:iCs w:val="0"/>
                <w:sz w:val="21"/>
                <w:szCs w:val="21"/>
                <w:highlight w:val="none"/>
                <w:lang w:eastAsia="zh-CN"/>
              </w:rPr>
              <w:t>XXX</w:t>
            </w:r>
            <w:r>
              <w:rPr>
                <w:rFonts w:hint="eastAsia" w:ascii="仿宋_GB2312" w:hAnsi="仿宋_GB2312" w:eastAsia="仿宋_GB2312" w:cs="仿宋_GB2312"/>
                <w:i w:val="0"/>
                <w:iCs w:val="0"/>
                <w:sz w:val="21"/>
                <w:szCs w:val="21"/>
                <w:highlight w:val="none"/>
              </w:rPr>
              <w:t>职务/岗位 (时间倒序)</w:t>
            </w:r>
          </w:p>
          <w:p>
            <w:pPr>
              <w:numPr>
                <w:ilvl w:val="0"/>
                <w:numId w:val="109"/>
              </w:numPr>
              <w:snapToGrid w:val="0"/>
              <w:spacing w:line="312" w:lineRule="auto"/>
              <w:ind w:left="357" w:hanging="357"/>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参加起/止日期</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近3年参加的类似项目名称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范例：2009.5 ～2010.9</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XXX</w:t>
            </w:r>
            <w:r>
              <w:rPr>
                <w:rFonts w:hint="eastAsia" w:ascii="仿宋_GB2312" w:hAnsi="仿宋_GB2312" w:eastAsia="仿宋_GB2312" w:cs="仿宋_GB2312"/>
                <w:sz w:val="21"/>
                <w:szCs w:val="21"/>
                <w:highlight w:val="none"/>
              </w:rPr>
              <w:t>客户</w:t>
            </w:r>
            <w:r>
              <w:rPr>
                <w:rFonts w:hint="eastAsia" w:ascii="仿宋_GB2312" w:hAnsi="仿宋_GB2312" w:eastAsia="仿宋_GB2312" w:cs="仿宋_GB2312"/>
                <w:sz w:val="21"/>
                <w:szCs w:val="21"/>
                <w:highlight w:val="none"/>
                <w:lang w:eastAsia="zh-CN"/>
              </w:rPr>
              <w:t>XXXX</w:t>
            </w:r>
            <w:r>
              <w:rPr>
                <w:rFonts w:hint="eastAsia" w:ascii="仿宋_GB2312" w:hAnsi="仿宋_GB2312" w:eastAsia="仿宋_GB2312" w:cs="仿宋_GB2312"/>
                <w:sz w:val="21"/>
                <w:szCs w:val="21"/>
                <w:highlight w:val="none"/>
              </w:rPr>
              <w:t>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咨询顾问</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bl>
    <w:p>
      <w:pPr>
        <w:tabs>
          <w:tab w:val="left" w:pos="3960"/>
        </w:tabs>
        <w:rPr>
          <w:rFonts w:hint="eastAsia" w:ascii="仿宋_GB2312" w:hAnsi="仿宋_GB2312" w:eastAsia="仿宋_GB2312" w:cs="仿宋_GB2312"/>
          <w:sz w:val="21"/>
          <w:szCs w:val="21"/>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eastAsia="zh-CN"/>
        </w:rPr>
        <w:t>附件</w:t>
      </w:r>
      <w:r>
        <w:rPr>
          <w:rFonts w:hint="eastAsia" w:ascii="仿宋_GB2312" w:hAnsi="仿宋_GB2312" w:eastAsia="仿宋_GB2312" w:cs="仿宋_GB2312"/>
          <w:b w:val="0"/>
          <w:sz w:val="28"/>
          <w:szCs w:val="28"/>
          <w:highlight w:val="none"/>
          <w:lang w:val="en-US" w:eastAsia="zh-CN"/>
        </w:rPr>
        <w:t>9：科技系统技术标准概要事项</w:t>
      </w:r>
    </w:p>
    <w:tbl>
      <w:tblPr>
        <w:tblStyle w:val="33"/>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lang w:eastAsia="zh-CN"/>
              </w:rPr>
            </w:pPr>
            <w:r>
              <w:rPr>
                <w:rFonts w:hint="eastAsia" w:ascii="仿宋_GB2312" w:hAnsi="仿宋_GB2312" w:eastAsia="仿宋_GB2312" w:cs="仿宋_GB2312"/>
                <w:i w:val="0"/>
                <w:color w:val="000000"/>
                <w:sz w:val="21"/>
                <w:szCs w:val="21"/>
                <w:highlight w:val="none"/>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系统涉及回单必须对接招标方统一回单应用</w:t>
            </w:r>
          </w:p>
        </w:tc>
      </w:tr>
    </w:tbl>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日    期：</w:t>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附件10：投标人资格证明与案例情况（近三年，需附证明文件）</w:t>
      </w:r>
    </w:p>
    <w:p>
      <w:pPr>
        <w:numPr>
          <w:ilvl w:val="0"/>
          <w:numId w:val="110"/>
        </w:num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投标人资格证明文件（法人身份证和加盖公章的营业执照、资格证书等相关文件复印件）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注：复印件作为附页。</w:t>
      </w:r>
    </w:p>
    <w:p>
      <w:p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二、案例情况说明及证明材料</w:t>
      </w:r>
      <w:r>
        <w:rPr>
          <w:rFonts w:hint="eastAsia" w:ascii="仿宋_GB2312" w:hAnsi="仿宋_GB2312" w:eastAsia="仿宋_GB2312" w:cs="仿宋_GB2312"/>
          <w:sz w:val="28"/>
          <w:szCs w:val="28"/>
          <w:highlight w:val="none"/>
        </w:rPr>
        <w:t>（以加盖公章的合同复印件为准）</w:t>
      </w:r>
    </w:p>
    <w:tbl>
      <w:tblPr>
        <w:tblStyle w:val="34"/>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合作方式</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bl>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tabs>
          <w:tab w:val="left" w:pos="3960"/>
        </w:tabs>
        <w:rPr>
          <w:rFonts w:hint="eastAsia" w:ascii="仿宋_GB2312" w:hAnsi="仿宋_GB2312" w:eastAsia="仿宋_GB2312" w:cs="仿宋_GB2312"/>
          <w:sz w:val="28"/>
          <w:szCs w:val="28"/>
          <w:highlight w:val="none"/>
        </w:rPr>
      </w:pP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附件11：投标人信用信息查询说明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（此处填写信用信息查询渠道及截止时间、信用信息查询记录和证据留存的具体方式、信用信息的使用规则等，注意文档整体格式）</w:t>
      </w:r>
    </w:p>
    <w:p>
      <w:pPr>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b w:val="0"/>
          <w:bCs/>
          <w:sz w:val="24"/>
          <w:szCs w:val="24"/>
          <w:highlight w:val="none"/>
          <w:lang w:val="en-US" w:eastAsia="zh-CN"/>
        </w:rPr>
        <w:br w:type="page"/>
      </w:r>
    </w:p>
    <w:p>
      <w:pPr>
        <w:pStyle w:val="3"/>
        <w:spacing w:after="0" w:line="240" w:lineRule="auto"/>
        <w:jc w:val="left"/>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附件12：其他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（此处为</w:t>
      </w:r>
      <w:r>
        <w:rPr>
          <w:rFonts w:hint="eastAsia" w:ascii="仿宋_GB2312" w:hAnsi="仿宋_GB2312" w:eastAsia="仿宋_GB2312" w:cs="仿宋_GB2312"/>
          <w:snapToGrid w:val="0"/>
          <w:sz w:val="24"/>
          <w:szCs w:val="24"/>
          <w:highlight w:val="none"/>
          <w:lang w:val="en-US" w:eastAsia="zh-CN"/>
        </w:rPr>
        <w:t>投标人自愿提供的其他全部文件</w:t>
      </w:r>
      <w:r>
        <w:rPr>
          <w:rFonts w:hint="eastAsia" w:ascii="仿宋_GB2312" w:hAnsi="仿宋_GB2312" w:eastAsia="仿宋_GB2312" w:cs="仿宋_GB2312"/>
          <w:b w:val="0"/>
          <w:bCs w:val="0"/>
          <w:i/>
          <w:iCs/>
          <w:sz w:val="24"/>
          <w:szCs w:val="24"/>
          <w:highlight w:val="none"/>
          <w:lang w:val="en-US" w:eastAsia="zh-CN"/>
        </w:rPr>
        <w:t>，注意文档整体格式）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8"/>
          <w:szCs w:val="28"/>
          <w:highlight w:val="none"/>
          <w:lang w:val="en-US" w:eastAsia="zh-CN"/>
        </w:rPr>
      </w:pPr>
    </w:p>
    <w:p>
      <w:pPr>
        <w:rPr>
          <w:rFonts w:hint="eastAsia" w:ascii="仿宋_GB2312" w:hAnsi="仿宋_GB2312" w:eastAsia="仿宋_GB2312" w:cs="仿宋_GB2312"/>
          <w:b w:val="0"/>
          <w:i w:val="0"/>
          <w:caps w:val="0"/>
          <w:color w:val="000000"/>
          <w:spacing w:val="0"/>
          <w:sz w:val="28"/>
          <w:szCs w:val="28"/>
          <w:highlight w:val="none"/>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 xml:space="preserve">常熟农商银行招标文件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B8E84"/>
    <w:multiLevelType w:val="singleLevel"/>
    <w:tmpl w:val="87DB8E84"/>
    <w:lvl w:ilvl="0" w:tentative="0">
      <w:start w:val="1"/>
      <w:numFmt w:val="decimal"/>
      <w:lvlText w:val="(%1)"/>
      <w:lvlJc w:val="left"/>
      <w:pPr>
        <w:ind w:left="425" w:hanging="425"/>
      </w:pPr>
      <w:rPr>
        <w:rFonts w:hint="default"/>
      </w:rPr>
    </w:lvl>
  </w:abstractNum>
  <w:abstractNum w:abstractNumId="1">
    <w:nsid w:val="882461C8"/>
    <w:multiLevelType w:val="singleLevel"/>
    <w:tmpl w:val="882461C8"/>
    <w:lvl w:ilvl="0" w:tentative="0">
      <w:start w:val="1"/>
      <w:numFmt w:val="chineseCounting"/>
      <w:suff w:val="nothing"/>
      <w:lvlText w:val="（%1）"/>
      <w:lvlJc w:val="left"/>
      <w:pPr>
        <w:ind w:left="0" w:firstLine="420"/>
      </w:pPr>
      <w:rPr>
        <w:rFonts w:hint="eastAsia"/>
      </w:rPr>
    </w:lvl>
  </w:abstractNum>
  <w:abstractNum w:abstractNumId="2">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3">
    <w:nsid w:val="8FDC4D84"/>
    <w:multiLevelType w:val="singleLevel"/>
    <w:tmpl w:val="8FDC4D84"/>
    <w:lvl w:ilvl="0" w:tentative="0">
      <w:start w:val="1"/>
      <w:numFmt w:val="decimal"/>
      <w:suff w:val="space"/>
      <w:lvlText w:val="%1."/>
      <w:lvlJc w:val="left"/>
    </w:lvl>
  </w:abstractNum>
  <w:abstractNum w:abstractNumId="4">
    <w:nsid w:val="942DF11B"/>
    <w:multiLevelType w:val="singleLevel"/>
    <w:tmpl w:val="942DF11B"/>
    <w:lvl w:ilvl="0" w:tentative="0">
      <w:start w:val="1"/>
      <w:numFmt w:val="decimal"/>
      <w:suff w:val="space"/>
      <w:lvlText w:val="%1."/>
      <w:lvlJc w:val="left"/>
    </w:lvl>
  </w:abstractNum>
  <w:abstractNum w:abstractNumId="5">
    <w:nsid w:val="96766818"/>
    <w:multiLevelType w:val="singleLevel"/>
    <w:tmpl w:val="96766818"/>
    <w:lvl w:ilvl="0" w:tentative="0">
      <w:start w:val="1"/>
      <w:numFmt w:val="decimal"/>
      <w:lvlText w:val="(%1)"/>
      <w:lvlJc w:val="left"/>
      <w:pPr>
        <w:ind w:left="425" w:hanging="425"/>
      </w:pPr>
      <w:rPr>
        <w:rFonts w:hint="default"/>
      </w:rPr>
    </w:lvl>
  </w:abstractNum>
  <w:abstractNum w:abstractNumId="6">
    <w:nsid w:val="9C1EF4A3"/>
    <w:multiLevelType w:val="singleLevel"/>
    <w:tmpl w:val="9C1EF4A3"/>
    <w:lvl w:ilvl="0" w:tentative="0">
      <w:start w:val="1"/>
      <w:numFmt w:val="decimal"/>
      <w:lvlText w:val="(%1)"/>
      <w:lvlJc w:val="left"/>
      <w:pPr>
        <w:ind w:left="425" w:hanging="425"/>
      </w:pPr>
      <w:rPr>
        <w:rFonts w:hint="default"/>
      </w:rPr>
    </w:lvl>
  </w:abstractNum>
  <w:abstractNum w:abstractNumId="7">
    <w:nsid w:val="A1DD9E21"/>
    <w:multiLevelType w:val="singleLevel"/>
    <w:tmpl w:val="A1DD9E21"/>
    <w:lvl w:ilvl="0" w:tentative="0">
      <w:start w:val="1"/>
      <w:numFmt w:val="decimal"/>
      <w:lvlText w:val="(%1)"/>
      <w:lvlJc w:val="left"/>
      <w:pPr>
        <w:ind w:left="425" w:hanging="425"/>
      </w:pPr>
      <w:rPr>
        <w:rFonts w:hint="default"/>
      </w:rPr>
    </w:lvl>
  </w:abstractNum>
  <w:abstractNum w:abstractNumId="8">
    <w:nsid w:val="AFD94C0F"/>
    <w:multiLevelType w:val="singleLevel"/>
    <w:tmpl w:val="AFD94C0F"/>
    <w:lvl w:ilvl="0" w:tentative="0">
      <w:start w:val="1"/>
      <w:numFmt w:val="decimal"/>
      <w:lvlText w:val="(%1)"/>
      <w:lvlJc w:val="left"/>
      <w:pPr>
        <w:ind w:left="425" w:hanging="425"/>
      </w:pPr>
      <w:rPr>
        <w:rFonts w:hint="default"/>
      </w:rPr>
    </w:lvl>
  </w:abstractNum>
  <w:abstractNum w:abstractNumId="9">
    <w:nsid w:val="B63D6FA4"/>
    <w:multiLevelType w:val="singleLevel"/>
    <w:tmpl w:val="B63D6FA4"/>
    <w:lvl w:ilvl="0" w:tentative="0">
      <w:start w:val="1"/>
      <w:numFmt w:val="decimal"/>
      <w:suff w:val="space"/>
      <w:lvlText w:val="%1."/>
      <w:lvlJc w:val="left"/>
    </w:lvl>
  </w:abstractNum>
  <w:abstractNum w:abstractNumId="10">
    <w:nsid w:val="B75EAB71"/>
    <w:multiLevelType w:val="singleLevel"/>
    <w:tmpl w:val="B75EAB71"/>
    <w:lvl w:ilvl="0" w:tentative="0">
      <w:start w:val="1"/>
      <w:numFmt w:val="decimal"/>
      <w:lvlText w:val="(%1)"/>
      <w:lvlJc w:val="left"/>
      <w:pPr>
        <w:ind w:left="425" w:hanging="425"/>
      </w:pPr>
      <w:rPr>
        <w:rFonts w:hint="default"/>
      </w:rPr>
    </w:lvl>
  </w:abstractNum>
  <w:abstractNum w:abstractNumId="11">
    <w:nsid w:val="BC9C99ED"/>
    <w:multiLevelType w:val="singleLevel"/>
    <w:tmpl w:val="BC9C99ED"/>
    <w:lvl w:ilvl="0" w:tentative="0">
      <w:start w:val="1"/>
      <w:numFmt w:val="decimal"/>
      <w:lvlText w:val="(%1)"/>
      <w:lvlJc w:val="left"/>
      <w:pPr>
        <w:ind w:left="425" w:hanging="425"/>
      </w:pPr>
      <w:rPr>
        <w:rFonts w:hint="default"/>
      </w:rPr>
    </w:lvl>
  </w:abstractNum>
  <w:abstractNum w:abstractNumId="12">
    <w:nsid w:val="C036B584"/>
    <w:multiLevelType w:val="singleLevel"/>
    <w:tmpl w:val="C036B584"/>
    <w:lvl w:ilvl="0" w:tentative="0">
      <w:start w:val="1"/>
      <w:numFmt w:val="decimal"/>
      <w:suff w:val="space"/>
      <w:lvlText w:val="%1."/>
      <w:lvlJc w:val="left"/>
    </w:lvl>
  </w:abstractNum>
  <w:abstractNum w:abstractNumId="13">
    <w:nsid w:val="C745A701"/>
    <w:multiLevelType w:val="singleLevel"/>
    <w:tmpl w:val="C745A701"/>
    <w:lvl w:ilvl="0" w:tentative="0">
      <w:start w:val="1"/>
      <w:numFmt w:val="decimal"/>
      <w:lvlText w:val="(%1)"/>
      <w:lvlJc w:val="left"/>
      <w:pPr>
        <w:ind w:left="425" w:hanging="425"/>
      </w:pPr>
      <w:rPr>
        <w:rFonts w:hint="default"/>
      </w:rPr>
    </w:lvl>
  </w:abstractNum>
  <w:abstractNum w:abstractNumId="14">
    <w:nsid w:val="C74725EF"/>
    <w:multiLevelType w:val="singleLevel"/>
    <w:tmpl w:val="C74725EF"/>
    <w:lvl w:ilvl="0" w:tentative="0">
      <w:start w:val="1"/>
      <w:numFmt w:val="decimal"/>
      <w:lvlText w:val="(%1)"/>
      <w:lvlJc w:val="left"/>
      <w:pPr>
        <w:ind w:left="425" w:hanging="425"/>
      </w:pPr>
      <w:rPr>
        <w:rFonts w:hint="default"/>
      </w:rPr>
    </w:lvl>
  </w:abstractNum>
  <w:abstractNum w:abstractNumId="15">
    <w:nsid w:val="CA0C5962"/>
    <w:multiLevelType w:val="singleLevel"/>
    <w:tmpl w:val="CA0C5962"/>
    <w:lvl w:ilvl="0" w:tentative="0">
      <w:start w:val="1"/>
      <w:numFmt w:val="decimal"/>
      <w:lvlText w:val="(%1)"/>
      <w:lvlJc w:val="left"/>
      <w:pPr>
        <w:ind w:left="425" w:hanging="425"/>
      </w:pPr>
      <w:rPr>
        <w:rFonts w:hint="default"/>
      </w:rPr>
    </w:lvl>
  </w:abstractNum>
  <w:abstractNum w:abstractNumId="16">
    <w:nsid w:val="CFF47F79"/>
    <w:multiLevelType w:val="singleLevel"/>
    <w:tmpl w:val="CFF47F79"/>
    <w:lvl w:ilvl="0" w:tentative="0">
      <w:start w:val="1"/>
      <w:numFmt w:val="decimal"/>
      <w:suff w:val="nothing"/>
      <w:lvlText w:val="（%1）"/>
      <w:lvlJc w:val="left"/>
    </w:lvl>
  </w:abstractNum>
  <w:abstractNum w:abstractNumId="17">
    <w:nsid w:val="D27FCD54"/>
    <w:multiLevelType w:val="singleLevel"/>
    <w:tmpl w:val="D27FCD54"/>
    <w:lvl w:ilvl="0" w:tentative="0">
      <w:start w:val="1"/>
      <w:numFmt w:val="decimal"/>
      <w:lvlText w:val="(%1)"/>
      <w:lvlJc w:val="left"/>
      <w:pPr>
        <w:ind w:left="425" w:hanging="425"/>
      </w:pPr>
      <w:rPr>
        <w:rFonts w:hint="default"/>
      </w:rPr>
    </w:lvl>
  </w:abstractNum>
  <w:abstractNum w:abstractNumId="18">
    <w:nsid w:val="D403E43B"/>
    <w:multiLevelType w:val="singleLevel"/>
    <w:tmpl w:val="D403E43B"/>
    <w:lvl w:ilvl="0" w:tentative="0">
      <w:start w:val="1"/>
      <w:numFmt w:val="decimal"/>
      <w:lvlText w:val="(%1)"/>
      <w:lvlJc w:val="left"/>
      <w:pPr>
        <w:ind w:left="425" w:hanging="425"/>
      </w:pPr>
      <w:rPr>
        <w:rFonts w:hint="default"/>
      </w:rPr>
    </w:lvl>
  </w:abstractNum>
  <w:abstractNum w:abstractNumId="19">
    <w:nsid w:val="D46F0431"/>
    <w:multiLevelType w:val="singleLevel"/>
    <w:tmpl w:val="D46F0431"/>
    <w:lvl w:ilvl="0" w:tentative="0">
      <w:start w:val="1"/>
      <w:numFmt w:val="decimal"/>
      <w:suff w:val="space"/>
      <w:lvlText w:val="%1."/>
      <w:lvlJc w:val="left"/>
    </w:lvl>
  </w:abstractNum>
  <w:abstractNum w:abstractNumId="20">
    <w:nsid w:val="D4BF6E0D"/>
    <w:multiLevelType w:val="singleLevel"/>
    <w:tmpl w:val="D4BF6E0D"/>
    <w:lvl w:ilvl="0" w:tentative="0">
      <w:start w:val="1"/>
      <w:numFmt w:val="decimal"/>
      <w:lvlText w:val="(%1)"/>
      <w:lvlJc w:val="left"/>
      <w:pPr>
        <w:ind w:left="425" w:hanging="425"/>
      </w:pPr>
      <w:rPr>
        <w:rFonts w:hint="default"/>
      </w:rPr>
    </w:lvl>
  </w:abstractNum>
  <w:abstractNum w:abstractNumId="21">
    <w:nsid w:val="DD4DA117"/>
    <w:multiLevelType w:val="singleLevel"/>
    <w:tmpl w:val="DD4DA117"/>
    <w:lvl w:ilvl="0" w:tentative="0">
      <w:start w:val="1"/>
      <w:numFmt w:val="decimal"/>
      <w:lvlText w:val="(%1)"/>
      <w:lvlJc w:val="left"/>
      <w:pPr>
        <w:ind w:left="425" w:hanging="425"/>
      </w:pPr>
      <w:rPr>
        <w:rFonts w:hint="default"/>
      </w:rPr>
    </w:lvl>
  </w:abstractNum>
  <w:abstractNum w:abstractNumId="22">
    <w:nsid w:val="E09299CD"/>
    <w:multiLevelType w:val="singleLevel"/>
    <w:tmpl w:val="E09299CD"/>
    <w:lvl w:ilvl="0" w:tentative="0">
      <w:start w:val="1"/>
      <w:numFmt w:val="decimal"/>
      <w:lvlText w:val="(%1)"/>
      <w:lvlJc w:val="left"/>
      <w:pPr>
        <w:ind w:left="425" w:hanging="425"/>
      </w:pPr>
      <w:rPr>
        <w:rFonts w:hint="default"/>
      </w:rPr>
    </w:lvl>
  </w:abstractNum>
  <w:abstractNum w:abstractNumId="23">
    <w:nsid w:val="E239B73A"/>
    <w:multiLevelType w:val="singleLevel"/>
    <w:tmpl w:val="E239B73A"/>
    <w:lvl w:ilvl="0" w:tentative="0">
      <w:start w:val="1"/>
      <w:numFmt w:val="decimal"/>
      <w:lvlText w:val="(%1)"/>
      <w:lvlJc w:val="left"/>
      <w:pPr>
        <w:ind w:left="425" w:hanging="425"/>
      </w:pPr>
      <w:rPr>
        <w:rFonts w:hint="default"/>
      </w:rPr>
    </w:lvl>
  </w:abstractNum>
  <w:abstractNum w:abstractNumId="24">
    <w:nsid w:val="F06B530D"/>
    <w:multiLevelType w:val="singleLevel"/>
    <w:tmpl w:val="F06B530D"/>
    <w:lvl w:ilvl="0" w:tentative="0">
      <w:start w:val="1"/>
      <w:numFmt w:val="decimal"/>
      <w:lvlText w:val="(%1)"/>
      <w:lvlJc w:val="left"/>
      <w:pPr>
        <w:ind w:left="425" w:hanging="425"/>
      </w:pPr>
      <w:rPr>
        <w:rFonts w:hint="default"/>
      </w:rPr>
    </w:lvl>
  </w:abstractNum>
  <w:abstractNum w:abstractNumId="25">
    <w:nsid w:val="F1D2B851"/>
    <w:multiLevelType w:val="singleLevel"/>
    <w:tmpl w:val="F1D2B851"/>
    <w:lvl w:ilvl="0" w:tentative="0">
      <w:start w:val="1"/>
      <w:numFmt w:val="decimal"/>
      <w:suff w:val="space"/>
      <w:lvlText w:val="%1."/>
      <w:lvlJc w:val="left"/>
    </w:lvl>
  </w:abstractNum>
  <w:abstractNum w:abstractNumId="26">
    <w:nsid w:val="F240796C"/>
    <w:multiLevelType w:val="singleLevel"/>
    <w:tmpl w:val="F240796C"/>
    <w:lvl w:ilvl="0" w:tentative="0">
      <w:start w:val="1"/>
      <w:numFmt w:val="chineseCounting"/>
      <w:suff w:val="nothing"/>
      <w:lvlText w:val="（%1）"/>
      <w:lvlJc w:val="left"/>
      <w:pPr>
        <w:ind w:left="0" w:firstLine="420"/>
      </w:pPr>
      <w:rPr>
        <w:rFonts w:hint="eastAsia"/>
      </w:rPr>
    </w:lvl>
  </w:abstractNum>
  <w:abstractNum w:abstractNumId="27">
    <w:nsid w:val="F2D5DDBF"/>
    <w:multiLevelType w:val="singleLevel"/>
    <w:tmpl w:val="F2D5DDBF"/>
    <w:lvl w:ilvl="0" w:tentative="0">
      <w:start w:val="1"/>
      <w:numFmt w:val="decimal"/>
      <w:lvlText w:val="(%1)"/>
      <w:lvlJc w:val="left"/>
      <w:pPr>
        <w:ind w:left="425" w:hanging="425"/>
      </w:pPr>
      <w:rPr>
        <w:rFonts w:hint="default"/>
      </w:rPr>
    </w:lvl>
  </w:abstractNum>
  <w:abstractNum w:abstractNumId="28">
    <w:nsid w:val="F5352D99"/>
    <w:multiLevelType w:val="multilevel"/>
    <w:tmpl w:val="F5352D99"/>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9">
    <w:nsid w:val="F7B645B0"/>
    <w:multiLevelType w:val="multilevel"/>
    <w:tmpl w:val="F7B645B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0">
    <w:nsid w:val="FB30E1AF"/>
    <w:multiLevelType w:val="singleLevel"/>
    <w:tmpl w:val="FB30E1AF"/>
    <w:lvl w:ilvl="0" w:tentative="0">
      <w:start w:val="1"/>
      <w:numFmt w:val="decimal"/>
      <w:lvlText w:val="(%1)"/>
      <w:lvlJc w:val="left"/>
      <w:pPr>
        <w:ind w:left="425" w:hanging="425"/>
      </w:pPr>
      <w:rPr>
        <w:rFonts w:hint="default"/>
      </w:rPr>
    </w:lvl>
  </w:abstractNum>
  <w:abstractNum w:abstractNumId="31">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32">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33">
    <w:nsid w:val="00172AF3"/>
    <w:multiLevelType w:val="singleLevel"/>
    <w:tmpl w:val="00172AF3"/>
    <w:lvl w:ilvl="0" w:tentative="0">
      <w:start w:val="1"/>
      <w:numFmt w:val="decimal"/>
      <w:lvlText w:val="(%1)"/>
      <w:lvlJc w:val="left"/>
      <w:pPr>
        <w:ind w:left="425" w:hanging="425"/>
      </w:pPr>
      <w:rPr>
        <w:rFonts w:hint="default"/>
      </w:rPr>
    </w:lvl>
  </w:abstractNum>
  <w:abstractNum w:abstractNumId="34">
    <w:nsid w:val="0A0A49FD"/>
    <w:multiLevelType w:val="multilevel"/>
    <w:tmpl w:val="0A0A49F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0B944EF4"/>
    <w:multiLevelType w:val="singleLevel"/>
    <w:tmpl w:val="0B944EF4"/>
    <w:lvl w:ilvl="0" w:tentative="0">
      <w:start w:val="1"/>
      <w:numFmt w:val="decimal"/>
      <w:lvlText w:val="(%1)"/>
      <w:lvlJc w:val="left"/>
      <w:pPr>
        <w:ind w:left="425" w:hanging="425"/>
      </w:pPr>
      <w:rPr>
        <w:rFonts w:hint="default"/>
      </w:rPr>
    </w:lvl>
  </w:abstractNum>
  <w:abstractNum w:abstractNumId="37">
    <w:nsid w:val="0ECE1868"/>
    <w:multiLevelType w:val="multilevel"/>
    <w:tmpl w:val="0ECE186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0F0F5DAD"/>
    <w:multiLevelType w:val="multilevel"/>
    <w:tmpl w:val="0F0F5DA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1109787D"/>
    <w:multiLevelType w:val="singleLevel"/>
    <w:tmpl w:val="1109787D"/>
    <w:lvl w:ilvl="0" w:tentative="0">
      <w:start w:val="1"/>
      <w:numFmt w:val="decimal"/>
      <w:suff w:val="space"/>
      <w:lvlText w:val="%1."/>
      <w:lvlJc w:val="left"/>
    </w:lvl>
  </w:abstractNum>
  <w:abstractNum w:abstractNumId="40">
    <w:nsid w:val="11A09D12"/>
    <w:multiLevelType w:val="singleLevel"/>
    <w:tmpl w:val="11A09D12"/>
    <w:lvl w:ilvl="0" w:tentative="0">
      <w:start w:val="1"/>
      <w:numFmt w:val="chineseCounting"/>
      <w:suff w:val="nothing"/>
      <w:lvlText w:val="（%1）"/>
      <w:lvlJc w:val="left"/>
      <w:pPr>
        <w:ind w:left="0" w:firstLine="420"/>
      </w:pPr>
      <w:rPr>
        <w:rFonts w:hint="eastAsia"/>
      </w:rPr>
    </w:lvl>
  </w:abstractNum>
  <w:abstractNum w:abstractNumId="41">
    <w:nsid w:val="127951BC"/>
    <w:multiLevelType w:val="singleLevel"/>
    <w:tmpl w:val="127951BC"/>
    <w:lvl w:ilvl="0" w:tentative="0">
      <w:start w:val="1"/>
      <w:numFmt w:val="decimal"/>
      <w:suff w:val="space"/>
      <w:lvlText w:val="%1."/>
      <w:lvlJc w:val="left"/>
    </w:lvl>
  </w:abstractNum>
  <w:abstractNum w:abstractNumId="42">
    <w:nsid w:val="13514AC4"/>
    <w:multiLevelType w:val="singleLevel"/>
    <w:tmpl w:val="13514AC4"/>
    <w:lvl w:ilvl="0" w:tentative="0">
      <w:start w:val="1"/>
      <w:numFmt w:val="decimal"/>
      <w:lvlText w:val="(%1)"/>
      <w:lvlJc w:val="left"/>
      <w:pPr>
        <w:ind w:left="425" w:hanging="425"/>
      </w:pPr>
      <w:rPr>
        <w:rFonts w:hint="default"/>
      </w:rPr>
    </w:lvl>
  </w:abstractNum>
  <w:abstractNum w:abstractNumId="43">
    <w:nsid w:val="14340857"/>
    <w:multiLevelType w:val="singleLevel"/>
    <w:tmpl w:val="14340857"/>
    <w:lvl w:ilvl="0" w:tentative="0">
      <w:start w:val="1"/>
      <w:numFmt w:val="decimal"/>
      <w:suff w:val="space"/>
      <w:lvlText w:val="%1."/>
      <w:lvlJc w:val="left"/>
    </w:lvl>
  </w:abstractNum>
  <w:abstractNum w:abstractNumId="44">
    <w:nsid w:val="149F9828"/>
    <w:multiLevelType w:val="singleLevel"/>
    <w:tmpl w:val="149F9828"/>
    <w:lvl w:ilvl="0" w:tentative="0">
      <w:start w:val="1"/>
      <w:numFmt w:val="decimal"/>
      <w:lvlText w:val="(%1)"/>
      <w:lvlJc w:val="left"/>
      <w:pPr>
        <w:ind w:left="425" w:hanging="425"/>
      </w:pPr>
      <w:rPr>
        <w:rFonts w:hint="default"/>
      </w:rPr>
    </w:lvl>
  </w:abstractNum>
  <w:abstractNum w:abstractNumId="45">
    <w:nsid w:val="167414BF"/>
    <w:multiLevelType w:val="multilevel"/>
    <w:tmpl w:val="167414B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19774D26"/>
    <w:multiLevelType w:val="singleLevel"/>
    <w:tmpl w:val="19774D26"/>
    <w:lvl w:ilvl="0" w:tentative="0">
      <w:start w:val="1"/>
      <w:numFmt w:val="decimal"/>
      <w:suff w:val="space"/>
      <w:lvlText w:val="%1."/>
      <w:lvlJc w:val="left"/>
    </w:lvl>
  </w:abstractNum>
  <w:abstractNum w:abstractNumId="47">
    <w:nsid w:val="1B845639"/>
    <w:multiLevelType w:val="singleLevel"/>
    <w:tmpl w:val="1B845639"/>
    <w:lvl w:ilvl="0" w:tentative="0">
      <w:start w:val="1"/>
      <w:numFmt w:val="decimal"/>
      <w:lvlText w:val="(%1)"/>
      <w:lvlJc w:val="left"/>
      <w:pPr>
        <w:ind w:left="425" w:hanging="425"/>
      </w:pPr>
      <w:rPr>
        <w:rFonts w:hint="default"/>
      </w:rPr>
    </w:lvl>
  </w:abstractNum>
  <w:abstractNum w:abstractNumId="48">
    <w:nsid w:val="1DF57401"/>
    <w:multiLevelType w:val="singleLevel"/>
    <w:tmpl w:val="1DF57401"/>
    <w:lvl w:ilvl="0" w:tentative="0">
      <w:start w:val="1"/>
      <w:numFmt w:val="decimal"/>
      <w:suff w:val="space"/>
      <w:lvlText w:val="%1."/>
      <w:lvlJc w:val="left"/>
    </w:lvl>
  </w:abstractNum>
  <w:abstractNum w:abstractNumId="49">
    <w:nsid w:val="2378F095"/>
    <w:multiLevelType w:val="singleLevel"/>
    <w:tmpl w:val="2378F095"/>
    <w:lvl w:ilvl="0" w:tentative="0">
      <w:start w:val="1"/>
      <w:numFmt w:val="decimal"/>
      <w:lvlText w:val="(%1)"/>
      <w:lvlJc w:val="left"/>
      <w:pPr>
        <w:ind w:left="425" w:hanging="425"/>
      </w:pPr>
      <w:rPr>
        <w:rFonts w:hint="default"/>
      </w:rPr>
    </w:lvl>
  </w:abstractNum>
  <w:abstractNum w:abstractNumId="50">
    <w:nsid w:val="26A80504"/>
    <w:multiLevelType w:val="singleLevel"/>
    <w:tmpl w:val="26A80504"/>
    <w:lvl w:ilvl="0" w:tentative="0">
      <w:start w:val="1"/>
      <w:numFmt w:val="decimal"/>
      <w:lvlText w:val="(%1)"/>
      <w:lvlJc w:val="left"/>
      <w:pPr>
        <w:ind w:left="425" w:hanging="425"/>
      </w:pPr>
      <w:rPr>
        <w:rFonts w:hint="default"/>
      </w:rPr>
    </w:lvl>
  </w:abstractNum>
  <w:abstractNum w:abstractNumId="51">
    <w:nsid w:val="26F12417"/>
    <w:multiLevelType w:val="multilevel"/>
    <w:tmpl w:val="26F12417"/>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2">
    <w:nsid w:val="2BFB6E5D"/>
    <w:multiLevelType w:val="multilevel"/>
    <w:tmpl w:val="2BFB6E5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2CF43F46"/>
    <w:multiLevelType w:val="multilevel"/>
    <w:tmpl w:val="2CF43F46"/>
    <w:lvl w:ilvl="0" w:tentative="0">
      <w:start w:val="1"/>
      <w:numFmt w:val="decimal"/>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4">
    <w:nsid w:val="2F165012"/>
    <w:multiLevelType w:val="singleLevel"/>
    <w:tmpl w:val="2F165012"/>
    <w:lvl w:ilvl="0" w:tentative="0">
      <w:start w:val="1"/>
      <w:numFmt w:val="decimal"/>
      <w:lvlText w:val="(%1)"/>
      <w:lvlJc w:val="left"/>
      <w:pPr>
        <w:ind w:left="425" w:hanging="425"/>
      </w:pPr>
      <w:rPr>
        <w:rFonts w:hint="default"/>
      </w:rPr>
    </w:lvl>
  </w:abstractNum>
  <w:abstractNum w:abstractNumId="55">
    <w:nsid w:val="2FD2DFC4"/>
    <w:multiLevelType w:val="singleLevel"/>
    <w:tmpl w:val="2FD2DFC4"/>
    <w:lvl w:ilvl="0" w:tentative="0">
      <w:start w:val="1"/>
      <w:numFmt w:val="decimal"/>
      <w:lvlText w:val="(%1)"/>
      <w:lvlJc w:val="left"/>
      <w:pPr>
        <w:ind w:left="425" w:hanging="425"/>
      </w:pPr>
      <w:rPr>
        <w:rFonts w:hint="default"/>
      </w:rPr>
    </w:lvl>
  </w:abstractNum>
  <w:abstractNum w:abstractNumId="56">
    <w:nsid w:val="332F4C53"/>
    <w:multiLevelType w:val="multilevel"/>
    <w:tmpl w:val="332F4C5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7">
    <w:nsid w:val="37495029"/>
    <w:multiLevelType w:val="singleLevel"/>
    <w:tmpl w:val="37495029"/>
    <w:lvl w:ilvl="0" w:tentative="0">
      <w:start w:val="1"/>
      <w:numFmt w:val="decimal"/>
      <w:lvlText w:val="(%1)"/>
      <w:lvlJc w:val="left"/>
      <w:pPr>
        <w:ind w:left="425" w:hanging="425"/>
      </w:pPr>
      <w:rPr>
        <w:rFonts w:hint="default"/>
      </w:rPr>
    </w:lvl>
  </w:abstractNum>
  <w:abstractNum w:abstractNumId="58">
    <w:nsid w:val="37920E23"/>
    <w:multiLevelType w:val="multilevel"/>
    <w:tmpl w:val="37920E2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9">
    <w:nsid w:val="397E1F22"/>
    <w:multiLevelType w:val="singleLevel"/>
    <w:tmpl w:val="397E1F22"/>
    <w:lvl w:ilvl="0" w:tentative="0">
      <w:start w:val="1"/>
      <w:numFmt w:val="decimal"/>
      <w:suff w:val="space"/>
      <w:lvlText w:val="%1."/>
      <w:lvlJc w:val="left"/>
    </w:lvl>
  </w:abstractNum>
  <w:abstractNum w:abstractNumId="60">
    <w:nsid w:val="3BA3F3C4"/>
    <w:multiLevelType w:val="singleLevel"/>
    <w:tmpl w:val="3BA3F3C4"/>
    <w:lvl w:ilvl="0" w:tentative="0">
      <w:start w:val="1"/>
      <w:numFmt w:val="decimal"/>
      <w:suff w:val="space"/>
      <w:lvlText w:val="%1."/>
      <w:lvlJc w:val="left"/>
    </w:lvl>
  </w:abstractNum>
  <w:abstractNum w:abstractNumId="61">
    <w:nsid w:val="3EA8AB0D"/>
    <w:multiLevelType w:val="singleLevel"/>
    <w:tmpl w:val="3EA8AB0D"/>
    <w:lvl w:ilvl="0" w:tentative="0">
      <w:start w:val="1"/>
      <w:numFmt w:val="decimal"/>
      <w:lvlText w:val="(%1)"/>
      <w:lvlJc w:val="left"/>
      <w:pPr>
        <w:ind w:left="425" w:hanging="425"/>
      </w:pPr>
      <w:rPr>
        <w:rFonts w:hint="default"/>
      </w:rPr>
    </w:lvl>
  </w:abstractNum>
  <w:abstractNum w:abstractNumId="62">
    <w:nsid w:val="3F5EDF18"/>
    <w:multiLevelType w:val="singleLevel"/>
    <w:tmpl w:val="3F5EDF18"/>
    <w:lvl w:ilvl="0" w:tentative="0">
      <w:start w:val="1"/>
      <w:numFmt w:val="decimal"/>
      <w:suff w:val="space"/>
      <w:lvlText w:val="%1."/>
      <w:lvlJc w:val="left"/>
    </w:lvl>
  </w:abstractNum>
  <w:abstractNum w:abstractNumId="63">
    <w:nsid w:val="402AA2A5"/>
    <w:multiLevelType w:val="singleLevel"/>
    <w:tmpl w:val="402AA2A5"/>
    <w:lvl w:ilvl="0" w:tentative="0">
      <w:start w:val="1"/>
      <w:numFmt w:val="decimal"/>
      <w:suff w:val="space"/>
      <w:lvlText w:val="%1."/>
      <w:lvlJc w:val="left"/>
    </w:lvl>
  </w:abstractNum>
  <w:abstractNum w:abstractNumId="64">
    <w:nsid w:val="427B07BF"/>
    <w:multiLevelType w:val="singleLevel"/>
    <w:tmpl w:val="427B07BF"/>
    <w:lvl w:ilvl="0" w:tentative="0">
      <w:start w:val="1"/>
      <w:numFmt w:val="chineseCounting"/>
      <w:suff w:val="nothing"/>
      <w:lvlText w:val="%1、"/>
      <w:lvlJc w:val="left"/>
      <w:pPr>
        <w:ind w:left="0" w:firstLine="420"/>
      </w:pPr>
      <w:rPr>
        <w:rFonts w:hint="eastAsia"/>
      </w:rPr>
    </w:lvl>
  </w:abstractNum>
  <w:abstractNum w:abstractNumId="65">
    <w:nsid w:val="45342016"/>
    <w:multiLevelType w:val="multilevel"/>
    <w:tmpl w:val="4534201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6">
    <w:nsid w:val="46E45453"/>
    <w:multiLevelType w:val="multilevel"/>
    <w:tmpl w:val="46E45453"/>
    <w:lvl w:ilvl="0" w:tentative="0">
      <w:start w:val="1"/>
      <w:numFmt w:val="decimal"/>
      <w:suff w:val="space"/>
      <w:lvlText w:val="%1."/>
      <w:lvlJc w:val="left"/>
      <w:pPr>
        <w:ind w:left="0" w:firstLine="0"/>
      </w:pPr>
      <w:rPr>
        <w:rFonts w:hint="eastAsia"/>
        <w:sz w:val="24"/>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4726BC7E"/>
    <w:multiLevelType w:val="singleLevel"/>
    <w:tmpl w:val="4726BC7E"/>
    <w:lvl w:ilvl="0" w:tentative="0">
      <w:start w:val="1"/>
      <w:numFmt w:val="decimal"/>
      <w:lvlText w:val="%1."/>
      <w:lvlJc w:val="left"/>
      <w:pPr>
        <w:tabs>
          <w:tab w:val="left" w:pos="312"/>
        </w:tabs>
      </w:pPr>
    </w:lvl>
  </w:abstractNum>
  <w:abstractNum w:abstractNumId="68">
    <w:nsid w:val="49E5CDB6"/>
    <w:multiLevelType w:val="multilevel"/>
    <w:tmpl w:val="49E5CDB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9">
    <w:nsid w:val="511D1C61"/>
    <w:multiLevelType w:val="singleLevel"/>
    <w:tmpl w:val="511D1C61"/>
    <w:lvl w:ilvl="0" w:tentative="0">
      <w:start w:val="1"/>
      <w:numFmt w:val="decimal"/>
      <w:lvlText w:val="(%1)"/>
      <w:lvlJc w:val="left"/>
      <w:pPr>
        <w:ind w:left="425" w:hanging="425"/>
      </w:pPr>
      <w:rPr>
        <w:rFonts w:hint="default"/>
      </w:rPr>
    </w:lvl>
  </w:abstractNum>
  <w:abstractNum w:abstractNumId="70">
    <w:nsid w:val="512E26E1"/>
    <w:multiLevelType w:val="multilevel"/>
    <w:tmpl w:val="512E26E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5279BCCF"/>
    <w:multiLevelType w:val="singleLevel"/>
    <w:tmpl w:val="5279BCCF"/>
    <w:lvl w:ilvl="0" w:tentative="0">
      <w:start w:val="1"/>
      <w:numFmt w:val="chineseCounting"/>
      <w:suff w:val="nothing"/>
      <w:lvlText w:val="%1、"/>
      <w:lvlJc w:val="left"/>
    </w:lvl>
  </w:abstractNum>
  <w:abstractNum w:abstractNumId="72">
    <w:nsid w:val="52DD33D1"/>
    <w:multiLevelType w:val="multilevel"/>
    <w:tmpl w:val="52DD33D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3">
    <w:nsid w:val="57C9BCD6"/>
    <w:multiLevelType w:val="singleLevel"/>
    <w:tmpl w:val="57C9BCD6"/>
    <w:lvl w:ilvl="0" w:tentative="0">
      <w:start w:val="1"/>
      <w:numFmt w:val="decimal"/>
      <w:lvlText w:val="(%1)"/>
      <w:lvlJc w:val="left"/>
      <w:pPr>
        <w:ind w:left="425" w:hanging="425"/>
      </w:pPr>
      <w:rPr>
        <w:rFonts w:hint="default"/>
      </w:rPr>
    </w:lvl>
  </w:abstractNum>
  <w:abstractNum w:abstractNumId="74">
    <w:nsid w:val="585B7622"/>
    <w:multiLevelType w:val="multilevel"/>
    <w:tmpl w:val="585B762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5">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76">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77">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78">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79">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80">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81">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82">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83">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84">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85">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86">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87">
    <w:nsid w:val="5983032A"/>
    <w:multiLevelType w:val="singleLevel"/>
    <w:tmpl w:val="5983032A"/>
    <w:lvl w:ilvl="0" w:tentative="0">
      <w:start w:val="2"/>
      <w:numFmt w:val="chineseCounting"/>
      <w:suff w:val="nothing"/>
      <w:lvlText w:val="%1、"/>
      <w:lvlJc w:val="left"/>
    </w:lvl>
  </w:abstractNum>
  <w:abstractNum w:abstractNumId="88">
    <w:nsid w:val="5987D065"/>
    <w:multiLevelType w:val="singleLevel"/>
    <w:tmpl w:val="5987D065"/>
    <w:lvl w:ilvl="0" w:tentative="0">
      <w:start w:val="1"/>
      <w:numFmt w:val="chineseCounting"/>
      <w:suff w:val="nothing"/>
      <w:lvlText w:val="%1、"/>
      <w:lvlJc w:val="left"/>
    </w:lvl>
  </w:abstractNum>
  <w:abstractNum w:abstractNumId="89">
    <w:nsid w:val="5987D4BA"/>
    <w:multiLevelType w:val="singleLevel"/>
    <w:tmpl w:val="5987D4BA"/>
    <w:lvl w:ilvl="0" w:tentative="0">
      <w:start w:val="2"/>
      <w:numFmt w:val="chineseCounting"/>
      <w:suff w:val="nothing"/>
      <w:lvlText w:val="（%1）"/>
      <w:lvlJc w:val="left"/>
    </w:lvl>
  </w:abstractNum>
  <w:abstractNum w:abstractNumId="90">
    <w:nsid w:val="5AB346DF"/>
    <w:multiLevelType w:val="multilevel"/>
    <w:tmpl w:val="5AB346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1">
    <w:nsid w:val="5ACD39DA"/>
    <w:multiLevelType w:val="multilevel"/>
    <w:tmpl w:val="5ACD39D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2">
    <w:nsid w:val="5CAC6887"/>
    <w:multiLevelType w:val="singleLevel"/>
    <w:tmpl w:val="5CAC6887"/>
    <w:lvl w:ilvl="0" w:tentative="0">
      <w:start w:val="1"/>
      <w:numFmt w:val="decimal"/>
      <w:lvlText w:val="(%1)"/>
      <w:lvlJc w:val="left"/>
      <w:pPr>
        <w:ind w:left="425" w:hanging="425"/>
      </w:pPr>
      <w:rPr>
        <w:rFonts w:hint="default"/>
      </w:rPr>
    </w:lvl>
  </w:abstractNum>
  <w:abstractNum w:abstractNumId="93">
    <w:nsid w:val="5E9BABF2"/>
    <w:multiLevelType w:val="singleLevel"/>
    <w:tmpl w:val="5E9BABF2"/>
    <w:lvl w:ilvl="0" w:tentative="0">
      <w:start w:val="1"/>
      <w:numFmt w:val="decimal"/>
      <w:lvlText w:val="(%1)"/>
      <w:lvlJc w:val="left"/>
      <w:pPr>
        <w:ind w:left="425" w:hanging="425"/>
      </w:pPr>
      <w:rPr>
        <w:rFonts w:hint="default"/>
      </w:rPr>
    </w:lvl>
  </w:abstractNum>
  <w:abstractNum w:abstractNumId="94">
    <w:nsid w:val="5F6D3697"/>
    <w:multiLevelType w:val="multilevel"/>
    <w:tmpl w:val="5F6D369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5">
    <w:nsid w:val="6088737A"/>
    <w:multiLevelType w:val="singleLevel"/>
    <w:tmpl w:val="6088737A"/>
    <w:lvl w:ilvl="0" w:tentative="0">
      <w:start w:val="1"/>
      <w:numFmt w:val="decimal"/>
      <w:lvlText w:val="(%1)"/>
      <w:lvlJc w:val="left"/>
      <w:pPr>
        <w:ind w:left="425" w:hanging="425"/>
      </w:pPr>
      <w:rPr>
        <w:rFonts w:hint="default"/>
      </w:rPr>
    </w:lvl>
  </w:abstractNum>
  <w:abstractNum w:abstractNumId="96">
    <w:nsid w:val="6B7C7F39"/>
    <w:multiLevelType w:val="singleLevel"/>
    <w:tmpl w:val="6B7C7F39"/>
    <w:lvl w:ilvl="0" w:tentative="0">
      <w:start w:val="1"/>
      <w:numFmt w:val="decimal"/>
      <w:lvlText w:val="(%1)"/>
      <w:lvlJc w:val="left"/>
      <w:pPr>
        <w:ind w:left="425" w:hanging="425"/>
      </w:pPr>
      <w:rPr>
        <w:rFonts w:hint="default"/>
      </w:rPr>
    </w:lvl>
  </w:abstractNum>
  <w:abstractNum w:abstractNumId="97">
    <w:nsid w:val="6E8C4C63"/>
    <w:multiLevelType w:val="multilevel"/>
    <w:tmpl w:val="6E8C4C63"/>
    <w:lvl w:ilvl="0" w:tentative="0">
      <w:start w:val="1"/>
      <w:numFmt w:val="decimal"/>
      <w:suff w:val="space"/>
      <w:lvlText w:val="%1."/>
      <w:lvlJc w:val="left"/>
      <w:pPr>
        <w:ind w:left="0" w:firstLine="0"/>
      </w:pPr>
      <w:rPr>
        <w:rFonts w:hint="eastAsia"/>
        <w:sz w:val="24"/>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7237A2EE"/>
    <w:multiLevelType w:val="singleLevel"/>
    <w:tmpl w:val="7237A2EE"/>
    <w:lvl w:ilvl="0" w:tentative="0">
      <w:start w:val="1"/>
      <w:numFmt w:val="chineseCounting"/>
      <w:suff w:val="nothing"/>
      <w:lvlText w:val="（%1）"/>
      <w:lvlJc w:val="left"/>
      <w:pPr>
        <w:ind w:left="0" w:firstLine="420"/>
      </w:pPr>
      <w:rPr>
        <w:rFonts w:hint="eastAsia"/>
      </w:rPr>
    </w:lvl>
  </w:abstractNum>
  <w:abstractNum w:abstractNumId="99">
    <w:nsid w:val="733BD312"/>
    <w:multiLevelType w:val="singleLevel"/>
    <w:tmpl w:val="733BD312"/>
    <w:lvl w:ilvl="0" w:tentative="0">
      <w:start w:val="2"/>
      <w:numFmt w:val="decimal"/>
      <w:suff w:val="nothing"/>
      <w:lvlText w:val="（%1）"/>
      <w:lvlJc w:val="left"/>
    </w:lvl>
  </w:abstractNum>
  <w:abstractNum w:abstractNumId="100">
    <w:nsid w:val="749854AF"/>
    <w:multiLevelType w:val="singleLevel"/>
    <w:tmpl w:val="749854AF"/>
    <w:lvl w:ilvl="0" w:tentative="0">
      <w:start w:val="1"/>
      <w:numFmt w:val="decimal"/>
      <w:lvlText w:val="(%1)"/>
      <w:lvlJc w:val="left"/>
      <w:pPr>
        <w:ind w:left="425" w:hanging="425"/>
      </w:pPr>
      <w:rPr>
        <w:rFonts w:hint="default"/>
      </w:rPr>
    </w:lvl>
  </w:abstractNum>
  <w:abstractNum w:abstractNumId="101">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102">
    <w:nsid w:val="760F7161"/>
    <w:multiLevelType w:val="singleLevel"/>
    <w:tmpl w:val="760F7161"/>
    <w:lvl w:ilvl="0" w:tentative="0">
      <w:start w:val="1"/>
      <w:numFmt w:val="decimal"/>
      <w:lvlText w:val="(%1)"/>
      <w:lvlJc w:val="left"/>
      <w:pPr>
        <w:ind w:left="425" w:hanging="425"/>
      </w:pPr>
      <w:rPr>
        <w:rFonts w:hint="default"/>
      </w:rPr>
    </w:lvl>
  </w:abstractNum>
  <w:abstractNum w:abstractNumId="103">
    <w:nsid w:val="7AE5E9A7"/>
    <w:multiLevelType w:val="singleLevel"/>
    <w:tmpl w:val="7AE5E9A7"/>
    <w:lvl w:ilvl="0" w:tentative="0">
      <w:start w:val="1"/>
      <w:numFmt w:val="chineseCounting"/>
      <w:suff w:val="nothing"/>
      <w:lvlText w:val="（%1）"/>
      <w:lvlJc w:val="left"/>
      <w:pPr>
        <w:ind w:left="0" w:firstLine="420"/>
      </w:pPr>
      <w:rPr>
        <w:rFonts w:hint="eastAsia"/>
      </w:rPr>
    </w:lvl>
  </w:abstractNum>
  <w:abstractNum w:abstractNumId="104">
    <w:nsid w:val="7AEB576E"/>
    <w:multiLevelType w:val="multilevel"/>
    <w:tmpl w:val="7AEB576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5">
    <w:nsid w:val="7BC5C8FD"/>
    <w:multiLevelType w:val="singleLevel"/>
    <w:tmpl w:val="7BC5C8FD"/>
    <w:lvl w:ilvl="0" w:tentative="0">
      <w:start w:val="1"/>
      <w:numFmt w:val="decimal"/>
      <w:lvlText w:val="(%1)"/>
      <w:lvlJc w:val="left"/>
      <w:pPr>
        <w:ind w:left="425" w:hanging="425"/>
      </w:pPr>
      <w:rPr>
        <w:rFonts w:hint="default"/>
      </w:rPr>
    </w:lvl>
  </w:abstractNum>
  <w:abstractNum w:abstractNumId="106">
    <w:nsid w:val="7BEE8CCA"/>
    <w:multiLevelType w:val="singleLevel"/>
    <w:tmpl w:val="7BEE8CCA"/>
    <w:lvl w:ilvl="0" w:tentative="0">
      <w:start w:val="1"/>
      <w:numFmt w:val="decimal"/>
      <w:lvlText w:val="(%1)"/>
      <w:lvlJc w:val="left"/>
      <w:pPr>
        <w:ind w:left="425" w:hanging="425"/>
      </w:pPr>
      <w:rPr>
        <w:rFonts w:hint="default"/>
      </w:rPr>
    </w:lvl>
  </w:abstractNum>
  <w:abstractNum w:abstractNumId="107">
    <w:nsid w:val="7CF61CF3"/>
    <w:multiLevelType w:val="singleLevel"/>
    <w:tmpl w:val="7CF61CF3"/>
    <w:lvl w:ilvl="0" w:tentative="0">
      <w:start w:val="1"/>
      <w:numFmt w:val="decimal"/>
      <w:suff w:val="nothing"/>
      <w:lvlText w:val="（%1）"/>
      <w:lvlJc w:val="left"/>
    </w:lvl>
  </w:abstractNum>
  <w:abstractNum w:abstractNumId="108">
    <w:nsid w:val="7D997063"/>
    <w:multiLevelType w:val="singleLevel"/>
    <w:tmpl w:val="7D997063"/>
    <w:lvl w:ilvl="0" w:tentative="0">
      <w:start w:val="1"/>
      <w:numFmt w:val="decimal"/>
      <w:lvlText w:val="(%1)"/>
      <w:lvlJc w:val="left"/>
      <w:pPr>
        <w:ind w:left="425" w:hanging="425"/>
      </w:pPr>
      <w:rPr>
        <w:rFonts w:hint="default"/>
      </w:rPr>
    </w:lvl>
  </w:abstractNum>
  <w:abstractNum w:abstractNumId="109">
    <w:nsid w:val="7F583601"/>
    <w:multiLevelType w:val="multilevel"/>
    <w:tmpl w:val="7F58360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1"/>
  </w:num>
  <w:num w:numId="2">
    <w:abstractNumId w:val="75"/>
  </w:num>
  <w:num w:numId="3">
    <w:abstractNumId w:val="98"/>
  </w:num>
  <w:num w:numId="4">
    <w:abstractNumId w:val="76"/>
  </w:num>
  <w:num w:numId="5">
    <w:abstractNumId w:val="77"/>
  </w:num>
  <w:num w:numId="6">
    <w:abstractNumId w:val="78"/>
  </w:num>
  <w:num w:numId="7">
    <w:abstractNumId w:val="40"/>
  </w:num>
  <w:num w:numId="8">
    <w:abstractNumId w:val="79"/>
  </w:num>
  <w:num w:numId="9">
    <w:abstractNumId w:val="80"/>
  </w:num>
  <w:num w:numId="10">
    <w:abstractNumId w:val="1"/>
  </w:num>
  <w:num w:numId="11">
    <w:abstractNumId w:val="2"/>
  </w:num>
  <w:num w:numId="12">
    <w:abstractNumId w:val="103"/>
  </w:num>
  <w:num w:numId="13">
    <w:abstractNumId w:val="81"/>
  </w:num>
  <w:num w:numId="14">
    <w:abstractNumId w:val="82"/>
  </w:num>
  <w:num w:numId="15">
    <w:abstractNumId w:val="83"/>
  </w:num>
  <w:num w:numId="16">
    <w:abstractNumId w:val="84"/>
  </w:num>
  <w:num w:numId="17">
    <w:abstractNumId w:val="26"/>
  </w:num>
  <w:num w:numId="18">
    <w:abstractNumId w:val="32"/>
  </w:num>
  <w:num w:numId="19">
    <w:abstractNumId w:val="67"/>
  </w:num>
  <w:num w:numId="20">
    <w:abstractNumId w:val="71"/>
  </w:num>
  <w:num w:numId="21">
    <w:abstractNumId w:val="101"/>
  </w:num>
  <w:num w:numId="22">
    <w:abstractNumId w:val="85"/>
  </w:num>
  <w:num w:numId="23">
    <w:abstractNumId w:val="86"/>
  </w:num>
  <w:num w:numId="24">
    <w:abstractNumId w:val="64"/>
  </w:num>
  <w:num w:numId="25">
    <w:abstractNumId w:val="87"/>
  </w:num>
  <w:num w:numId="26">
    <w:abstractNumId w:val="29"/>
  </w:num>
  <w:num w:numId="27">
    <w:abstractNumId w:val="3"/>
  </w:num>
  <w:num w:numId="28">
    <w:abstractNumId w:val="36"/>
  </w:num>
  <w:num w:numId="29">
    <w:abstractNumId w:val="9"/>
  </w:num>
  <w:num w:numId="30">
    <w:abstractNumId w:val="17"/>
  </w:num>
  <w:num w:numId="31">
    <w:abstractNumId w:val="23"/>
  </w:num>
  <w:num w:numId="32">
    <w:abstractNumId w:val="61"/>
  </w:num>
  <w:num w:numId="33">
    <w:abstractNumId w:val="96"/>
  </w:num>
  <w:num w:numId="34">
    <w:abstractNumId w:val="30"/>
  </w:num>
  <w:num w:numId="35">
    <w:abstractNumId w:val="19"/>
  </w:num>
  <w:num w:numId="36">
    <w:abstractNumId w:val="62"/>
  </w:num>
  <w:num w:numId="37">
    <w:abstractNumId w:val="60"/>
  </w:num>
  <w:num w:numId="38">
    <w:abstractNumId w:val="25"/>
  </w:num>
  <w:num w:numId="39">
    <w:abstractNumId w:val="49"/>
  </w:num>
  <w:num w:numId="40">
    <w:abstractNumId w:val="13"/>
  </w:num>
  <w:num w:numId="41">
    <w:abstractNumId w:val="28"/>
  </w:num>
  <w:num w:numId="42">
    <w:abstractNumId w:val="22"/>
  </w:num>
  <w:num w:numId="43">
    <w:abstractNumId w:val="106"/>
  </w:num>
  <w:num w:numId="44">
    <w:abstractNumId w:val="0"/>
  </w:num>
  <w:num w:numId="45">
    <w:abstractNumId w:val="50"/>
  </w:num>
  <w:num w:numId="46">
    <w:abstractNumId w:val="108"/>
  </w:num>
  <w:num w:numId="47">
    <w:abstractNumId w:val="102"/>
  </w:num>
  <w:num w:numId="48">
    <w:abstractNumId w:val="8"/>
  </w:num>
  <w:num w:numId="49">
    <w:abstractNumId w:val="73"/>
  </w:num>
  <w:num w:numId="50">
    <w:abstractNumId w:val="39"/>
  </w:num>
  <w:num w:numId="51">
    <w:abstractNumId w:val="59"/>
  </w:num>
  <w:num w:numId="52">
    <w:abstractNumId w:val="92"/>
  </w:num>
  <w:num w:numId="53">
    <w:abstractNumId w:val="6"/>
  </w:num>
  <w:num w:numId="54">
    <w:abstractNumId w:val="42"/>
  </w:num>
  <w:num w:numId="55">
    <w:abstractNumId w:val="4"/>
  </w:num>
  <w:num w:numId="56">
    <w:abstractNumId w:val="100"/>
  </w:num>
  <w:num w:numId="57">
    <w:abstractNumId w:val="11"/>
  </w:num>
  <w:num w:numId="58">
    <w:abstractNumId w:val="43"/>
  </w:num>
  <w:num w:numId="59">
    <w:abstractNumId w:val="47"/>
  </w:num>
  <w:num w:numId="60">
    <w:abstractNumId w:val="20"/>
  </w:num>
  <w:num w:numId="61">
    <w:abstractNumId w:val="63"/>
  </w:num>
  <w:num w:numId="62">
    <w:abstractNumId w:val="7"/>
  </w:num>
  <w:num w:numId="63">
    <w:abstractNumId w:val="105"/>
  </w:num>
  <w:num w:numId="64">
    <w:abstractNumId w:val="54"/>
  </w:num>
  <w:num w:numId="65">
    <w:abstractNumId w:val="14"/>
  </w:num>
  <w:num w:numId="66">
    <w:abstractNumId w:val="12"/>
  </w:num>
  <w:num w:numId="67">
    <w:abstractNumId w:val="57"/>
  </w:num>
  <w:num w:numId="68">
    <w:abstractNumId w:val="33"/>
  </w:num>
  <w:num w:numId="69">
    <w:abstractNumId w:val="69"/>
  </w:num>
  <w:num w:numId="70">
    <w:abstractNumId w:val="55"/>
  </w:num>
  <w:num w:numId="71">
    <w:abstractNumId w:val="46"/>
  </w:num>
  <w:num w:numId="72">
    <w:abstractNumId w:val="10"/>
  </w:num>
  <w:num w:numId="73">
    <w:abstractNumId w:val="21"/>
  </w:num>
  <w:num w:numId="74">
    <w:abstractNumId w:val="15"/>
  </w:num>
  <w:num w:numId="75">
    <w:abstractNumId w:val="24"/>
  </w:num>
  <w:num w:numId="76">
    <w:abstractNumId w:val="41"/>
  </w:num>
  <w:num w:numId="77">
    <w:abstractNumId w:val="5"/>
  </w:num>
  <w:num w:numId="78">
    <w:abstractNumId w:val="95"/>
  </w:num>
  <w:num w:numId="79">
    <w:abstractNumId w:val="27"/>
  </w:num>
  <w:num w:numId="80">
    <w:abstractNumId w:val="48"/>
  </w:num>
  <w:num w:numId="81">
    <w:abstractNumId w:val="18"/>
  </w:num>
  <w:num w:numId="82">
    <w:abstractNumId w:val="93"/>
  </w:num>
  <w:num w:numId="83">
    <w:abstractNumId w:val="44"/>
  </w:num>
  <w:num w:numId="84">
    <w:abstractNumId w:val="68"/>
  </w:num>
  <w:num w:numId="85">
    <w:abstractNumId w:val="90"/>
  </w:num>
  <w:num w:numId="86">
    <w:abstractNumId w:val="65"/>
  </w:num>
  <w:num w:numId="87">
    <w:abstractNumId w:val="56"/>
  </w:num>
  <w:num w:numId="88">
    <w:abstractNumId w:val="109"/>
  </w:num>
  <w:num w:numId="89">
    <w:abstractNumId w:val="72"/>
  </w:num>
  <w:num w:numId="90">
    <w:abstractNumId w:val="97"/>
  </w:num>
  <w:num w:numId="91">
    <w:abstractNumId w:val="66"/>
  </w:num>
  <w:num w:numId="92">
    <w:abstractNumId w:val="37"/>
  </w:num>
  <w:num w:numId="93">
    <w:abstractNumId w:val="94"/>
  </w:num>
  <w:num w:numId="94">
    <w:abstractNumId w:val="104"/>
  </w:num>
  <w:num w:numId="95">
    <w:abstractNumId w:val="91"/>
  </w:num>
  <w:num w:numId="96">
    <w:abstractNumId w:val="38"/>
  </w:num>
  <w:num w:numId="97">
    <w:abstractNumId w:val="58"/>
  </w:num>
  <w:num w:numId="98">
    <w:abstractNumId w:val="53"/>
  </w:num>
  <w:num w:numId="99">
    <w:abstractNumId w:val="51"/>
  </w:num>
  <w:num w:numId="100">
    <w:abstractNumId w:val="34"/>
  </w:num>
  <w:num w:numId="101">
    <w:abstractNumId w:val="70"/>
  </w:num>
  <w:num w:numId="102">
    <w:abstractNumId w:val="52"/>
  </w:num>
  <w:num w:numId="103">
    <w:abstractNumId w:val="74"/>
  </w:num>
  <w:num w:numId="104">
    <w:abstractNumId w:val="89"/>
  </w:num>
  <w:num w:numId="105">
    <w:abstractNumId w:val="45"/>
  </w:num>
  <w:num w:numId="106">
    <w:abstractNumId w:val="107"/>
  </w:num>
  <w:num w:numId="107">
    <w:abstractNumId w:val="16"/>
  </w:num>
  <w:num w:numId="108">
    <w:abstractNumId w:val="99"/>
  </w:num>
  <w:num w:numId="109">
    <w:abstractNumId w:val="35"/>
  </w:num>
  <w:num w:numId="110">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NotTrackMoves/>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51C3"/>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01DD"/>
    <w:rsid w:val="007F133A"/>
    <w:rsid w:val="008015B2"/>
    <w:rsid w:val="00801AF4"/>
    <w:rsid w:val="0080443B"/>
    <w:rsid w:val="00807DA2"/>
    <w:rsid w:val="00811218"/>
    <w:rsid w:val="008118D3"/>
    <w:rsid w:val="0081288D"/>
    <w:rsid w:val="0083466E"/>
    <w:rsid w:val="0085617A"/>
    <w:rsid w:val="00864301"/>
    <w:rsid w:val="008652C1"/>
    <w:rsid w:val="008702EB"/>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1815F85"/>
    <w:rsid w:val="018E7AF0"/>
    <w:rsid w:val="01A96492"/>
    <w:rsid w:val="0222008D"/>
    <w:rsid w:val="02327B7E"/>
    <w:rsid w:val="023F763D"/>
    <w:rsid w:val="02426FC4"/>
    <w:rsid w:val="024C138E"/>
    <w:rsid w:val="026003F1"/>
    <w:rsid w:val="02777751"/>
    <w:rsid w:val="029F628F"/>
    <w:rsid w:val="02A067C4"/>
    <w:rsid w:val="02BA29F8"/>
    <w:rsid w:val="02BC6F68"/>
    <w:rsid w:val="02D533B3"/>
    <w:rsid w:val="03140E87"/>
    <w:rsid w:val="031D6BFC"/>
    <w:rsid w:val="034435B9"/>
    <w:rsid w:val="03926FEA"/>
    <w:rsid w:val="03B46439"/>
    <w:rsid w:val="0412370F"/>
    <w:rsid w:val="043F6208"/>
    <w:rsid w:val="04465A59"/>
    <w:rsid w:val="04694A39"/>
    <w:rsid w:val="047A350E"/>
    <w:rsid w:val="047B1469"/>
    <w:rsid w:val="04972F07"/>
    <w:rsid w:val="05874BD7"/>
    <w:rsid w:val="063A5C43"/>
    <w:rsid w:val="065A5568"/>
    <w:rsid w:val="068A58DD"/>
    <w:rsid w:val="06A2432A"/>
    <w:rsid w:val="06AC59D5"/>
    <w:rsid w:val="07025CAB"/>
    <w:rsid w:val="0756131A"/>
    <w:rsid w:val="081B3BDB"/>
    <w:rsid w:val="0854497E"/>
    <w:rsid w:val="0889179A"/>
    <w:rsid w:val="08AB3900"/>
    <w:rsid w:val="08CC236C"/>
    <w:rsid w:val="08E829EE"/>
    <w:rsid w:val="093A65B1"/>
    <w:rsid w:val="09731087"/>
    <w:rsid w:val="09BA0631"/>
    <w:rsid w:val="09D2393C"/>
    <w:rsid w:val="0A1F3788"/>
    <w:rsid w:val="0A5237FA"/>
    <w:rsid w:val="0AB43546"/>
    <w:rsid w:val="0ABD15C0"/>
    <w:rsid w:val="0AD164F5"/>
    <w:rsid w:val="0AFF4C18"/>
    <w:rsid w:val="0B31760D"/>
    <w:rsid w:val="0B334ECE"/>
    <w:rsid w:val="0B5B086F"/>
    <w:rsid w:val="0B82438F"/>
    <w:rsid w:val="0B836253"/>
    <w:rsid w:val="0BBF23F5"/>
    <w:rsid w:val="0BC37C77"/>
    <w:rsid w:val="0BDC31DE"/>
    <w:rsid w:val="0C443CDB"/>
    <w:rsid w:val="0C464F2F"/>
    <w:rsid w:val="0C824CC4"/>
    <w:rsid w:val="0C904C0E"/>
    <w:rsid w:val="0CF10955"/>
    <w:rsid w:val="0CF51B40"/>
    <w:rsid w:val="0D0514A7"/>
    <w:rsid w:val="0D0B218D"/>
    <w:rsid w:val="0D1F1BB5"/>
    <w:rsid w:val="0D3D7548"/>
    <w:rsid w:val="0D5D0AE8"/>
    <w:rsid w:val="0D5F24C9"/>
    <w:rsid w:val="0D8F2D46"/>
    <w:rsid w:val="0DAE5379"/>
    <w:rsid w:val="0DB16C2B"/>
    <w:rsid w:val="0DCB3E31"/>
    <w:rsid w:val="0E00519E"/>
    <w:rsid w:val="0E121931"/>
    <w:rsid w:val="0E2C07A0"/>
    <w:rsid w:val="0E702D3B"/>
    <w:rsid w:val="0EF8579D"/>
    <w:rsid w:val="0EF86674"/>
    <w:rsid w:val="0F6F4C5E"/>
    <w:rsid w:val="0F8F770F"/>
    <w:rsid w:val="0FA8789A"/>
    <w:rsid w:val="0FC770EF"/>
    <w:rsid w:val="0FE15A32"/>
    <w:rsid w:val="101F7A0E"/>
    <w:rsid w:val="103C5277"/>
    <w:rsid w:val="10516EBC"/>
    <w:rsid w:val="10AA5642"/>
    <w:rsid w:val="10C776EF"/>
    <w:rsid w:val="10C8421C"/>
    <w:rsid w:val="10E92F76"/>
    <w:rsid w:val="110754FD"/>
    <w:rsid w:val="11383706"/>
    <w:rsid w:val="115D048A"/>
    <w:rsid w:val="11A179C1"/>
    <w:rsid w:val="11A40A9F"/>
    <w:rsid w:val="11C503CC"/>
    <w:rsid w:val="12077F8E"/>
    <w:rsid w:val="125F6DB3"/>
    <w:rsid w:val="12641315"/>
    <w:rsid w:val="12780A0F"/>
    <w:rsid w:val="127E173B"/>
    <w:rsid w:val="12823E90"/>
    <w:rsid w:val="128F6B58"/>
    <w:rsid w:val="129F4319"/>
    <w:rsid w:val="12B9330F"/>
    <w:rsid w:val="12F258F9"/>
    <w:rsid w:val="131E3EC2"/>
    <w:rsid w:val="134C03AD"/>
    <w:rsid w:val="13915917"/>
    <w:rsid w:val="13B21DDF"/>
    <w:rsid w:val="13CF32F6"/>
    <w:rsid w:val="13DD30C3"/>
    <w:rsid w:val="14044EE5"/>
    <w:rsid w:val="14193B86"/>
    <w:rsid w:val="142C5E3A"/>
    <w:rsid w:val="144C1005"/>
    <w:rsid w:val="145923F1"/>
    <w:rsid w:val="145E56E1"/>
    <w:rsid w:val="14943218"/>
    <w:rsid w:val="149808E2"/>
    <w:rsid w:val="14A81FAA"/>
    <w:rsid w:val="14C71970"/>
    <w:rsid w:val="153C1171"/>
    <w:rsid w:val="15547E03"/>
    <w:rsid w:val="15840E3F"/>
    <w:rsid w:val="15A475A9"/>
    <w:rsid w:val="15BA039F"/>
    <w:rsid w:val="15D52590"/>
    <w:rsid w:val="15D53E9A"/>
    <w:rsid w:val="15D64E1E"/>
    <w:rsid w:val="15DB52C5"/>
    <w:rsid w:val="15E66256"/>
    <w:rsid w:val="15F44A3F"/>
    <w:rsid w:val="15F461F3"/>
    <w:rsid w:val="16273CED"/>
    <w:rsid w:val="1636067D"/>
    <w:rsid w:val="163C5E0A"/>
    <w:rsid w:val="16895F09"/>
    <w:rsid w:val="16975514"/>
    <w:rsid w:val="16B71ED4"/>
    <w:rsid w:val="16DA118B"/>
    <w:rsid w:val="172E0C15"/>
    <w:rsid w:val="17AB6F50"/>
    <w:rsid w:val="17BD071E"/>
    <w:rsid w:val="17C6208D"/>
    <w:rsid w:val="17F5625C"/>
    <w:rsid w:val="18123DBD"/>
    <w:rsid w:val="18352522"/>
    <w:rsid w:val="18532B00"/>
    <w:rsid w:val="185663DA"/>
    <w:rsid w:val="18631D4E"/>
    <w:rsid w:val="18634DD1"/>
    <w:rsid w:val="18987982"/>
    <w:rsid w:val="189D20F0"/>
    <w:rsid w:val="18B8785A"/>
    <w:rsid w:val="191817D3"/>
    <w:rsid w:val="19474EE4"/>
    <w:rsid w:val="194D45C7"/>
    <w:rsid w:val="19961FDC"/>
    <w:rsid w:val="199D5D8B"/>
    <w:rsid w:val="19A24DFE"/>
    <w:rsid w:val="19B33F22"/>
    <w:rsid w:val="19EF0419"/>
    <w:rsid w:val="1A201B89"/>
    <w:rsid w:val="1A2453EF"/>
    <w:rsid w:val="1A2C4A64"/>
    <w:rsid w:val="1A435120"/>
    <w:rsid w:val="1A523FB8"/>
    <w:rsid w:val="1A6C779C"/>
    <w:rsid w:val="1A8F2C3D"/>
    <w:rsid w:val="1AC64000"/>
    <w:rsid w:val="1AE65EF1"/>
    <w:rsid w:val="1AEC0613"/>
    <w:rsid w:val="1B1E536B"/>
    <w:rsid w:val="1B414698"/>
    <w:rsid w:val="1B5213EA"/>
    <w:rsid w:val="1B70049B"/>
    <w:rsid w:val="1B853A94"/>
    <w:rsid w:val="1B986C08"/>
    <w:rsid w:val="1BA94FC6"/>
    <w:rsid w:val="1BD815BE"/>
    <w:rsid w:val="1C154EDE"/>
    <w:rsid w:val="1C1A366B"/>
    <w:rsid w:val="1C762E6E"/>
    <w:rsid w:val="1C765BB9"/>
    <w:rsid w:val="1C9A05CC"/>
    <w:rsid w:val="1CA154E8"/>
    <w:rsid w:val="1CA45FE9"/>
    <w:rsid w:val="1D0A2C9F"/>
    <w:rsid w:val="1D106803"/>
    <w:rsid w:val="1D1E4D50"/>
    <w:rsid w:val="1D403F99"/>
    <w:rsid w:val="1D6C0124"/>
    <w:rsid w:val="1DA3328B"/>
    <w:rsid w:val="1DE24E96"/>
    <w:rsid w:val="1E244478"/>
    <w:rsid w:val="1E3305B2"/>
    <w:rsid w:val="1E42638D"/>
    <w:rsid w:val="1E6C1D9C"/>
    <w:rsid w:val="1ED94129"/>
    <w:rsid w:val="1EDB7860"/>
    <w:rsid w:val="1F7D0766"/>
    <w:rsid w:val="1FB3144E"/>
    <w:rsid w:val="1FC00BA4"/>
    <w:rsid w:val="1FC25642"/>
    <w:rsid w:val="1FD4446B"/>
    <w:rsid w:val="1FD65A90"/>
    <w:rsid w:val="1FDE3BAD"/>
    <w:rsid w:val="204A0E8E"/>
    <w:rsid w:val="207B4430"/>
    <w:rsid w:val="207E05FA"/>
    <w:rsid w:val="207F7502"/>
    <w:rsid w:val="208A1F28"/>
    <w:rsid w:val="20A0246C"/>
    <w:rsid w:val="20A3254E"/>
    <w:rsid w:val="20CF2474"/>
    <w:rsid w:val="20D27DF1"/>
    <w:rsid w:val="20E022E2"/>
    <w:rsid w:val="214B0E6A"/>
    <w:rsid w:val="2159297C"/>
    <w:rsid w:val="21895C02"/>
    <w:rsid w:val="21940D6B"/>
    <w:rsid w:val="21A3377D"/>
    <w:rsid w:val="21B27686"/>
    <w:rsid w:val="21FC165E"/>
    <w:rsid w:val="221626AE"/>
    <w:rsid w:val="221E3807"/>
    <w:rsid w:val="222B3CD6"/>
    <w:rsid w:val="22414DD6"/>
    <w:rsid w:val="224A6137"/>
    <w:rsid w:val="22701E93"/>
    <w:rsid w:val="22762396"/>
    <w:rsid w:val="22956EF9"/>
    <w:rsid w:val="22BB36B6"/>
    <w:rsid w:val="22D71136"/>
    <w:rsid w:val="22EC4F9D"/>
    <w:rsid w:val="23120D28"/>
    <w:rsid w:val="231C05A6"/>
    <w:rsid w:val="235C4E6B"/>
    <w:rsid w:val="23873ACC"/>
    <w:rsid w:val="23D03A35"/>
    <w:rsid w:val="241663E3"/>
    <w:rsid w:val="24A90ADE"/>
    <w:rsid w:val="24B970CD"/>
    <w:rsid w:val="24C07682"/>
    <w:rsid w:val="24DF4CB0"/>
    <w:rsid w:val="24EF1EC5"/>
    <w:rsid w:val="250A0639"/>
    <w:rsid w:val="25987B4A"/>
    <w:rsid w:val="25B350B9"/>
    <w:rsid w:val="25CF4249"/>
    <w:rsid w:val="25D128FA"/>
    <w:rsid w:val="25EB2445"/>
    <w:rsid w:val="260F3CF1"/>
    <w:rsid w:val="262B1DED"/>
    <w:rsid w:val="26567F1F"/>
    <w:rsid w:val="26774072"/>
    <w:rsid w:val="267D7EA1"/>
    <w:rsid w:val="26B53FD9"/>
    <w:rsid w:val="27377058"/>
    <w:rsid w:val="276245A2"/>
    <w:rsid w:val="2762702C"/>
    <w:rsid w:val="2785154C"/>
    <w:rsid w:val="27A24554"/>
    <w:rsid w:val="27A31EC1"/>
    <w:rsid w:val="27B235ED"/>
    <w:rsid w:val="27BA54BC"/>
    <w:rsid w:val="27C355FA"/>
    <w:rsid w:val="282E73E6"/>
    <w:rsid w:val="283934CC"/>
    <w:rsid w:val="28506176"/>
    <w:rsid w:val="28FC2B7E"/>
    <w:rsid w:val="29051484"/>
    <w:rsid w:val="291C7581"/>
    <w:rsid w:val="292D78B9"/>
    <w:rsid w:val="294739C9"/>
    <w:rsid w:val="295E35EE"/>
    <w:rsid w:val="29655ACD"/>
    <w:rsid w:val="2A4B5C19"/>
    <w:rsid w:val="2A6F7993"/>
    <w:rsid w:val="2AA11FC9"/>
    <w:rsid w:val="2AA72918"/>
    <w:rsid w:val="2AC82D98"/>
    <w:rsid w:val="2B0F368C"/>
    <w:rsid w:val="2B830BEE"/>
    <w:rsid w:val="2BE521BC"/>
    <w:rsid w:val="2C2F33F0"/>
    <w:rsid w:val="2C85192D"/>
    <w:rsid w:val="2C930738"/>
    <w:rsid w:val="2CD82434"/>
    <w:rsid w:val="2CF57956"/>
    <w:rsid w:val="2CF80ADA"/>
    <w:rsid w:val="2CF96358"/>
    <w:rsid w:val="2D05543B"/>
    <w:rsid w:val="2D232E8B"/>
    <w:rsid w:val="2D4B2BCC"/>
    <w:rsid w:val="2D8C4B22"/>
    <w:rsid w:val="2DD67FBC"/>
    <w:rsid w:val="2DDE4DF1"/>
    <w:rsid w:val="2E283156"/>
    <w:rsid w:val="2E390794"/>
    <w:rsid w:val="2E4F5B52"/>
    <w:rsid w:val="2E5423C9"/>
    <w:rsid w:val="2E6D07AC"/>
    <w:rsid w:val="2E8C44A4"/>
    <w:rsid w:val="2ED63DAE"/>
    <w:rsid w:val="2EF86854"/>
    <w:rsid w:val="2F1051E5"/>
    <w:rsid w:val="2F557B70"/>
    <w:rsid w:val="2F707169"/>
    <w:rsid w:val="2F920070"/>
    <w:rsid w:val="2F9F430F"/>
    <w:rsid w:val="2FA85CD6"/>
    <w:rsid w:val="2FAC473C"/>
    <w:rsid w:val="2FBB56EA"/>
    <w:rsid w:val="2FCC0C6E"/>
    <w:rsid w:val="3044738E"/>
    <w:rsid w:val="305717B6"/>
    <w:rsid w:val="30806B9E"/>
    <w:rsid w:val="30B44E25"/>
    <w:rsid w:val="30C566FA"/>
    <w:rsid w:val="311A13D7"/>
    <w:rsid w:val="31A95387"/>
    <w:rsid w:val="31CF0A5D"/>
    <w:rsid w:val="31ED4B77"/>
    <w:rsid w:val="32040406"/>
    <w:rsid w:val="32113DDD"/>
    <w:rsid w:val="32226E35"/>
    <w:rsid w:val="32544F91"/>
    <w:rsid w:val="32B51499"/>
    <w:rsid w:val="32C567EF"/>
    <w:rsid w:val="32C722DC"/>
    <w:rsid w:val="32D565D1"/>
    <w:rsid w:val="333A5FC6"/>
    <w:rsid w:val="33D87D7E"/>
    <w:rsid w:val="3413415F"/>
    <w:rsid w:val="341522F2"/>
    <w:rsid w:val="3441195B"/>
    <w:rsid w:val="346D1CBC"/>
    <w:rsid w:val="34774473"/>
    <w:rsid w:val="34B37BB6"/>
    <w:rsid w:val="34E770F3"/>
    <w:rsid w:val="34F8153D"/>
    <w:rsid w:val="354924F4"/>
    <w:rsid w:val="35755825"/>
    <w:rsid w:val="35AA3AE9"/>
    <w:rsid w:val="35D54B9D"/>
    <w:rsid w:val="36885B53"/>
    <w:rsid w:val="36F0652C"/>
    <w:rsid w:val="370B660B"/>
    <w:rsid w:val="373C6391"/>
    <w:rsid w:val="374977D6"/>
    <w:rsid w:val="3757480D"/>
    <w:rsid w:val="375E3FC2"/>
    <w:rsid w:val="3765637B"/>
    <w:rsid w:val="379D1FE1"/>
    <w:rsid w:val="37B47277"/>
    <w:rsid w:val="37BE7B91"/>
    <w:rsid w:val="37C57A4E"/>
    <w:rsid w:val="37DD7DB5"/>
    <w:rsid w:val="381C0BA9"/>
    <w:rsid w:val="38387649"/>
    <w:rsid w:val="384431BA"/>
    <w:rsid w:val="3870013B"/>
    <w:rsid w:val="38726932"/>
    <w:rsid w:val="38AA3C86"/>
    <w:rsid w:val="38AC7189"/>
    <w:rsid w:val="38B16AAF"/>
    <w:rsid w:val="38E17FBF"/>
    <w:rsid w:val="38F52E00"/>
    <w:rsid w:val="393D1DDA"/>
    <w:rsid w:val="397B426B"/>
    <w:rsid w:val="399A493B"/>
    <w:rsid w:val="39B508B0"/>
    <w:rsid w:val="39DE5349"/>
    <w:rsid w:val="39E90411"/>
    <w:rsid w:val="39F95926"/>
    <w:rsid w:val="3A1E15E9"/>
    <w:rsid w:val="3A2115AC"/>
    <w:rsid w:val="3A5524A8"/>
    <w:rsid w:val="3A7024CF"/>
    <w:rsid w:val="3A8C0BC9"/>
    <w:rsid w:val="3AC36277"/>
    <w:rsid w:val="3ADB73F7"/>
    <w:rsid w:val="3AE945A9"/>
    <w:rsid w:val="3B1220D5"/>
    <w:rsid w:val="3B2C3D25"/>
    <w:rsid w:val="3B2C7A6D"/>
    <w:rsid w:val="3B2F1C21"/>
    <w:rsid w:val="3B4078F8"/>
    <w:rsid w:val="3B723F13"/>
    <w:rsid w:val="3BAB4767"/>
    <w:rsid w:val="3BAB67F1"/>
    <w:rsid w:val="3BB039CA"/>
    <w:rsid w:val="3BC572D1"/>
    <w:rsid w:val="3C077B24"/>
    <w:rsid w:val="3C115E11"/>
    <w:rsid w:val="3C182662"/>
    <w:rsid w:val="3C8A0B58"/>
    <w:rsid w:val="3C95430B"/>
    <w:rsid w:val="3CE24E7B"/>
    <w:rsid w:val="3D0542A9"/>
    <w:rsid w:val="3D1612C7"/>
    <w:rsid w:val="3D986F11"/>
    <w:rsid w:val="3DA3692C"/>
    <w:rsid w:val="3DFA001C"/>
    <w:rsid w:val="3E025A4C"/>
    <w:rsid w:val="3E2677C4"/>
    <w:rsid w:val="3E5B5A17"/>
    <w:rsid w:val="3E69737D"/>
    <w:rsid w:val="3EA71E71"/>
    <w:rsid w:val="3EA95DD0"/>
    <w:rsid w:val="3EE3140B"/>
    <w:rsid w:val="3EEB15D8"/>
    <w:rsid w:val="3F2C0ED7"/>
    <w:rsid w:val="3F42799A"/>
    <w:rsid w:val="3F5B44FF"/>
    <w:rsid w:val="3F900920"/>
    <w:rsid w:val="3F9A5BE3"/>
    <w:rsid w:val="3FC20FCA"/>
    <w:rsid w:val="3FD4061D"/>
    <w:rsid w:val="4011336D"/>
    <w:rsid w:val="40514271"/>
    <w:rsid w:val="40546CCB"/>
    <w:rsid w:val="405D047D"/>
    <w:rsid w:val="4077181C"/>
    <w:rsid w:val="40787894"/>
    <w:rsid w:val="407D392A"/>
    <w:rsid w:val="40837CC5"/>
    <w:rsid w:val="408D7B3E"/>
    <w:rsid w:val="40F36ADA"/>
    <w:rsid w:val="411656A7"/>
    <w:rsid w:val="41404B99"/>
    <w:rsid w:val="418A0B44"/>
    <w:rsid w:val="41A37CB9"/>
    <w:rsid w:val="41EE1C2B"/>
    <w:rsid w:val="42051E54"/>
    <w:rsid w:val="42712FEF"/>
    <w:rsid w:val="42731021"/>
    <w:rsid w:val="42980C9A"/>
    <w:rsid w:val="42A542C4"/>
    <w:rsid w:val="43152362"/>
    <w:rsid w:val="431557E2"/>
    <w:rsid w:val="43285D3E"/>
    <w:rsid w:val="4338624A"/>
    <w:rsid w:val="438A492C"/>
    <w:rsid w:val="43B7463B"/>
    <w:rsid w:val="43DE6D89"/>
    <w:rsid w:val="44054428"/>
    <w:rsid w:val="446B6756"/>
    <w:rsid w:val="448D0D5E"/>
    <w:rsid w:val="44991C7F"/>
    <w:rsid w:val="44C7432E"/>
    <w:rsid w:val="44E569B4"/>
    <w:rsid w:val="456B0153"/>
    <w:rsid w:val="458925D9"/>
    <w:rsid w:val="458B155C"/>
    <w:rsid w:val="45D74323"/>
    <w:rsid w:val="45E83AD0"/>
    <w:rsid w:val="463C19AA"/>
    <w:rsid w:val="467205A6"/>
    <w:rsid w:val="469B269E"/>
    <w:rsid w:val="46F051BC"/>
    <w:rsid w:val="46F86864"/>
    <w:rsid w:val="470A5DE1"/>
    <w:rsid w:val="47161412"/>
    <w:rsid w:val="4771226D"/>
    <w:rsid w:val="477375C7"/>
    <w:rsid w:val="47D408E5"/>
    <w:rsid w:val="48111CA1"/>
    <w:rsid w:val="4813138C"/>
    <w:rsid w:val="48570EBF"/>
    <w:rsid w:val="486253FD"/>
    <w:rsid w:val="48F117E3"/>
    <w:rsid w:val="49BF3E1E"/>
    <w:rsid w:val="49CA30BF"/>
    <w:rsid w:val="49CC555F"/>
    <w:rsid w:val="49D25F5D"/>
    <w:rsid w:val="4A022010"/>
    <w:rsid w:val="4A4D77BA"/>
    <w:rsid w:val="4A7D5BA6"/>
    <w:rsid w:val="4AAC2460"/>
    <w:rsid w:val="4AE21718"/>
    <w:rsid w:val="4AF24664"/>
    <w:rsid w:val="4B1E03CD"/>
    <w:rsid w:val="4B315D69"/>
    <w:rsid w:val="4B37569A"/>
    <w:rsid w:val="4B48076E"/>
    <w:rsid w:val="4B4E2792"/>
    <w:rsid w:val="4B5745B3"/>
    <w:rsid w:val="4B772E54"/>
    <w:rsid w:val="4BB36FA6"/>
    <w:rsid w:val="4BC174DF"/>
    <w:rsid w:val="4BC61945"/>
    <w:rsid w:val="4BC733A0"/>
    <w:rsid w:val="4BFA7A10"/>
    <w:rsid w:val="4C3A6825"/>
    <w:rsid w:val="4C413BB0"/>
    <w:rsid w:val="4C674E9B"/>
    <w:rsid w:val="4C86669B"/>
    <w:rsid w:val="4C8F1529"/>
    <w:rsid w:val="4C9C083E"/>
    <w:rsid w:val="4CA1639C"/>
    <w:rsid w:val="4CC324CA"/>
    <w:rsid w:val="4D065119"/>
    <w:rsid w:val="4D2D6041"/>
    <w:rsid w:val="4D391A3D"/>
    <w:rsid w:val="4D3A548A"/>
    <w:rsid w:val="4D9469BE"/>
    <w:rsid w:val="4DD51292"/>
    <w:rsid w:val="4DF61CD3"/>
    <w:rsid w:val="4DFC3C7E"/>
    <w:rsid w:val="4E1E04DF"/>
    <w:rsid w:val="4E770D1A"/>
    <w:rsid w:val="4E8D29A3"/>
    <w:rsid w:val="4E933484"/>
    <w:rsid w:val="4E9553C8"/>
    <w:rsid w:val="4E9B37F3"/>
    <w:rsid w:val="4F431490"/>
    <w:rsid w:val="4F642C64"/>
    <w:rsid w:val="4F7840A6"/>
    <w:rsid w:val="4F857078"/>
    <w:rsid w:val="4FB55C78"/>
    <w:rsid w:val="4FD533B9"/>
    <w:rsid w:val="4FDF5118"/>
    <w:rsid w:val="4FF95CC2"/>
    <w:rsid w:val="4FFB1DED"/>
    <w:rsid w:val="5011782C"/>
    <w:rsid w:val="50501259"/>
    <w:rsid w:val="505E3468"/>
    <w:rsid w:val="506D1992"/>
    <w:rsid w:val="50847E00"/>
    <w:rsid w:val="509E0CCF"/>
    <w:rsid w:val="51182B81"/>
    <w:rsid w:val="51634F7E"/>
    <w:rsid w:val="5178172B"/>
    <w:rsid w:val="517D38BF"/>
    <w:rsid w:val="51944BC6"/>
    <w:rsid w:val="51A13730"/>
    <w:rsid w:val="51AB49B8"/>
    <w:rsid w:val="51D63D97"/>
    <w:rsid w:val="51DA7499"/>
    <w:rsid w:val="520B41D4"/>
    <w:rsid w:val="520D4419"/>
    <w:rsid w:val="52386CE3"/>
    <w:rsid w:val="52663BB9"/>
    <w:rsid w:val="532C4690"/>
    <w:rsid w:val="53EF7D85"/>
    <w:rsid w:val="53FA6863"/>
    <w:rsid w:val="541444A8"/>
    <w:rsid w:val="5445084F"/>
    <w:rsid w:val="544B54D8"/>
    <w:rsid w:val="548D4A1C"/>
    <w:rsid w:val="549518D3"/>
    <w:rsid w:val="54B97A88"/>
    <w:rsid w:val="54BA080E"/>
    <w:rsid w:val="54D67C7A"/>
    <w:rsid w:val="54FE1F29"/>
    <w:rsid w:val="55710874"/>
    <w:rsid w:val="566E49DC"/>
    <w:rsid w:val="56816A7F"/>
    <w:rsid w:val="568D5DF7"/>
    <w:rsid w:val="56C32EC8"/>
    <w:rsid w:val="57081358"/>
    <w:rsid w:val="570A6BA9"/>
    <w:rsid w:val="57183B71"/>
    <w:rsid w:val="57435CB9"/>
    <w:rsid w:val="5754798A"/>
    <w:rsid w:val="575B7704"/>
    <w:rsid w:val="578115C5"/>
    <w:rsid w:val="57952EED"/>
    <w:rsid w:val="57DF5B38"/>
    <w:rsid w:val="581377A6"/>
    <w:rsid w:val="585F37C6"/>
    <w:rsid w:val="58A6358A"/>
    <w:rsid w:val="58CF50A8"/>
    <w:rsid w:val="591236E9"/>
    <w:rsid w:val="59537374"/>
    <w:rsid w:val="596F059F"/>
    <w:rsid w:val="59A35BD0"/>
    <w:rsid w:val="59E10755"/>
    <w:rsid w:val="5A0F136A"/>
    <w:rsid w:val="5A2A0A4B"/>
    <w:rsid w:val="5A5341FA"/>
    <w:rsid w:val="5AB06B20"/>
    <w:rsid w:val="5AF769BB"/>
    <w:rsid w:val="5B3B60A4"/>
    <w:rsid w:val="5B46714E"/>
    <w:rsid w:val="5B4A0F39"/>
    <w:rsid w:val="5B5E5416"/>
    <w:rsid w:val="5B64736E"/>
    <w:rsid w:val="5B794029"/>
    <w:rsid w:val="5B7C3DA5"/>
    <w:rsid w:val="5BB46206"/>
    <w:rsid w:val="5BEE2DDF"/>
    <w:rsid w:val="5C006AA4"/>
    <w:rsid w:val="5C026E80"/>
    <w:rsid w:val="5C17351B"/>
    <w:rsid w:val="5C1902AF"/>
    <w:rsid w:val="5C1D485C"/>
    <w:rsid w:val="5C1F5633"/>
    <w:rsid w:val="5C404115"/>
    <w:rsid w:val="5C5D0EEE"/>
    <w:rsid w:val="5C8247F7"/>
    <w:rsid w:val="5CA07092"/>
    <w:rsid w:val="5D9443E3"/>
    <w:rsid w:val="5DBA4654"/>
    <w:rsid w:val="5DEB2C25"/>
    <w:rsid w:val="5DF20031"/>
    <w:rsid w:val="5E550ABC"/>
    <w:rsid w:val="5E6A0C9E"/>
    <w:rsid w:val="5E7C7C18"/>
    <w:rsid w:val="5E986C9A"/>
    <w:rsid w:val="5EFA4622"/>
    <w:rsid w:val="5F181622"/>
    <w:rsid w:val="5F2D2E24"/>
    <w:rsid w:val="5F547818"/>
    <w:rsid w:val="60B37BB5"/>
    <w:rsid w:val="60D470B0"/>
    <w:rsid w:val="60E30851"/>
    <w:rsid w:val="60F2286C"/>
    <w:rsid w:val="61133F18"/>
    <w:rsid w:val="612A7E43"/>
    <w:rsid w:val="61357C86"/>
    <w:rsid w:val="614A23AF"/>
    <w:rsid w:val="61590E72"/>
    <w:rsid w:val="615B0D1E"/>
    <w:rsid w:val="615B5C92"/>
    <w:rsid w:val="61771EE8"/>
    <w:rsid w:val="61822DDD"/>
    <w:rsid w:val="6194343B"/>
    <w:rsid w:val="61BB25E6"/>
    <w:rsid w:val="61C03AA5"/>
    <w:rsid w:val="61D41A13"/>
    <w:rsid w:val="61DC7A24"/>
    <w:rsid w:val="620764A0"/>
    <w:rsid w:val="620D2536"/>
    <w:rsid w:val="62625A67"/>
    <w:rsid w:val="62626C23"/>
    <w:rsid w:val="62766443"/>
    <w:rsid w:val="628402D0"/>
    <w:rsid w:val="62D56DCB"/>
    <w:rsid w:val="62F3556B"/>
    <w:rsid w:val="632E08B0"/>
    <w:rsid w:val="634747FD"/>
    <w:rsid w:val="634F7668"/>
    <w:rsid w:val="636D2BB9"/>
    <w:rsid w:val="638A3ADA"/>
    <w:rsid w:val="638D67D2"/>
    <w:rsid w:val="63B32720"/>
    <w:rsid w:val="63C24B0A"/>
    <w:rsid w:val="63DE5387"/>
    <w:rsid w:val="64014DC5"/>
    <w:rsid w:val="6410508E"/>
    <w:rsid w:val="641D0F13"/>
    <w:rsid w:val="643829A8"/>
    <w:rsid w:val="64572C5D"/>
    <w:rsid w:val="645A7169"/>
    <w:rsid w:val="646C6FE8"/>
    <w:rsid w:val="649F3623"/>
    <w:rsid w:val="64A37505"/>
    <w:rsid w:val="64A57205"/>
    <w:rsid w:val="64AE2680"/>
    <w:rsid w:val="64C03B57"/>
    <w:rsid w:val="64CD6E9D"/>
    <w:rsid w:val="64D01775"/>
    <w:rsid w:val="64F71AB3"/>
    <w:rsid w:val="65624D3A"/>
    <w:rsid w:val="65761FCC"/>
    <w:rsid w:val="65906DEB"/>
    <w:rsid w:val="65AA6973"/>
    <w:rsid w:val="65B21D15"/>
    <w:rsid w:val="65C15915"/>
    <w:rsid w:val="65CB08AD"/>
    <w:rsid w:val="65F3029E"/>
    <w:rsid w:val="65F352C0"/>
    <w:rsid w:val="65F6711A"/>
    <w:rsid w:val="660D3DB9"/>
    <w:rsid w:val="661012CB"/>
    <w:rsid w:val="662F65D4"/>
    <w:rsid w:val="6650355B"/>
    <w:rsid w:val="6662369D"/>
    <w:rsid w:val="66A3741E"/>
    <w:rsid w:val="66B614FB"/>
    <w:rsid w:val="66C478CB"/>
    <w:rsid w:val="67ED628D"/>
    <w:rsid w:val="67F658B2"/>
    <w:rsid w:val="681E7AD8"/>
    <w:rsid w:val="683F10C6"/>
    <w:rsid w:val="685C0B24"/>
    <w:rsid w:val="68961AFB"/>
    <w:rsid w:val="68B610B9"/>
    <w:rsid w:val="6904590E"/>
    <w:rsid w:val="69090B24"/>
    <w:rsid w:val="697716E5"/>
    <w:rsid w:val="698C591D"/>
    <w:rsid w:val="69BF3B13"/>
    <w:rsid w:val="69D6566C"/>
    <w:rsid w:val="69E3308E"/>
    <w:rsid w:val="6A0D0F70"/>
    <w:rsid w:val="6A1A03AA"/>
    <w:rsid w:val="6A310A46"/>
    <w:rsid w:val="6A394651"/>
    <w:rsid w:val="6A5945F9"/>
    <w:rsid w:val="6A7144BE"/>
    <w:rsid w:val="6AA66486"/>
    <w:rsid w:val="6AA803E7"/>
    <w:rsid w:val="6AA94832"/>
    <w:rsid w:val="6B4C036F"/>
    <w:rsid w:val="6B4E7C02"/>
    <w:rsid w:val="6B533323"/>
    <w:rsid w:val="6B7A7AE3"/>
    <w:rsid w:val="6C1B6D74"/>
    <w:rsid w:val="6C3242C0"/>
    <w:rsid w:val="6C325E7E"/>
    <w:rsid w:val="6C3B431E"/>
    <w:rsid w:val="6C7D608C"/>
    <w:rsid w:val="6C993478"/>
    <w:rsid w:val="6CDF59DF"/>
    <w:rsid w:val="6CEB13C9"/>
    <w:rsid w:val="6D176D30"/>
    <w:rsid w:val="6D530806"/>
    <w:rsid w:val="6D79747C"/>
    <w:rsid w:val="6DCF5B68"/>
    <w:rsid w:val="6E0F2F9F"/>
    <w:rsid w:val="6E2C0351"/>
    <w:rsid w:val="6E973570"/>
    <w:rsid w:val="6ED00995"/>
    <w:rsid w:val="6EFE488E"/>
    <w:rsid w:val="6F045A17"/>
    <w:rsid w:val="6F0D1FC0"/>
    <w:rsid w:val="6F1E44CE"/>
    <w:rsid w:val="6F436A06"/>
    <w:rsid w:val="6F5C0A2B"/>
    <w:rsid w:val="6F5E12AC"/>
    <w:rsid w:val="6F767EFE"/>
    <w:rsid w:val="6FBA15E8"/>
    <w:rsid w:val="6FD676F7"/>
    <w:rsid w:val="6FFB0052"/>
    <w:rsid w:val="700272C2"/>
    <w:rsid w:val="703C2F5B"/>
    <w:rsid w:val="70423E73"/>
    <w:rsid w:val="704F3FE3"/>
    <w:rsid w:val="7056024D"/>
    <w:rsid w:val="7065127C"/>
    <w:rsid w:val="70962A58"/>
    <w:rsid w:val="71160067"/>
    <w:rsid w:val="711F0632"/>
    <w:rsid w:val="71382591"/>
    <w:rsid w:val="714A7EE2"/>
    <w:rsid w:val="717F544B"/>
    <w:rsid w:val="71AE1D2A"/>
    <w:rsid w:val="71C13224"/>
    <w:rsid w:val="71F91A05"/>
    <w:rsid w:val="72181D1E"/>
    <w:rsid w:val="72412981"/>
    <w:rsid w:val="7251629D"/>
    <w:rsid w:val="72516DE5"/>
    <w:rsid w:val="72CA3510"/>
    <w:rsid w:val="730F6967"/>
    <w:rsid w:val="73176CA4"/>
    <w:rsid w:val="73455B0A"/>
    <w:rsid w:val="734628D9"/>
    <w:rsid w:val="735D191F"/>
    <w:rsid w:val="736A23E7"/>
    <w:rsid w:val="73803BE2"/>
    <w:rsid w:val="740B1955"/>
    <w:rsid w:val="74213B7A"/>
    <w:rsid w:val="74545538"/>
    <w:rsid w:val="7460224B"/>
    <w:rsid w:val="74833A17"/>
    <w:rsid w:val="74AE0429"/>
    <w:rsid w:val="74BE0F8D"/>
    <w:rsid w:val="74CC4F09"/>
    <w:rsid w:val="74FB50FF"/>
    <w:rsid w:val="75087F41"/>
    <w:rsid w:val="75237E76"/>
    <w:rsid w:val="75402BCF"/>
    <w:rsid w:val="75414DBC"/>
    <w:rsid w:val="755C32F4"/>
    <w:rsid w:val="755C7FAF"/>
    <w:rsid w:val="758F565B"/>
    <w:rsid w:val="760C4F72"/>
    <w:rsid w:val="76164B6D"/>
    <w:rsid w:val="76834386"/>
    <w:rsid w:val="76C633D8"/>
    <w:rsid w:val="76D02233"/>
    <w:rsid w:val="76F913BE"/>
    <w:rsid w:val="7731745B"/>
    <w:rsid w:val="773D5134"/>
    <w:rsid w:val="77B740A7"/>
    <w:rsid w:val="78030628"/>
    <w:rsid w:val="78276128"/>
    <w:rsid w:val="78B570CB"/>
    <w:rsid w:val="790B78D5"/>
    <w:rsid w:val="79311880"/>
    <w:rsid w:val="79560A40"/>
    <w:rsid w:val="798273D9"/>
    <w:rsid w:val="79CB6D6F"/>
    <w:rsid w:val="7A022E0D"/>
    <w:rsid w:val="7A1265E7"/>
    <w:rsid w:val="7A826731"/>
    <w:rsid w:val="7AB54A65"/>
    <w:rsid w:val="7ACE51E1"/>
    <w:rsid w:val="7AF30168"/>
    <w:rsid w:val="7B1633FD"/>
    <w:rsid w:val="7B5675BC"/>
    <w:rsid w:val="7B724861"/>
    <w:rsid w:val="7C0619D3"/>
    <w:rsid w:val="7C195293"/>
    <w:rsid w:val="7C35538A"/>
    <w:rsid w:val="7C7C41DC"/>
    <w:rsid w:val="7CCB2628"/>
    <w:rsid w:val="7CF159D9"/>
    <w:rsid w:val="7D0E604F"/>
    <w:rsid w:val="7D0F0FB9"/>
    <w:rsid w:val="7D3373CB"/>
    <w:rsid w:val="7D4204CE"/>
    <w:rsid w:val="7D497E9A"/>
    <w:rsid w:val="7D4B6CF2"/>
    <w:rsid w:val="7D4F386F"/>
    <w:rsid w:val="7D6F6EA0"/>
    <w:rsid w:val="7DA61D19"/>
    <w:rsid w:val="7DB83F32"/>
    <w:rsid w:val="7DC86131"/>
    <w:rsid w:val="7DC90FFE"/>
    <w:rsid w:val="7DCC1E90"/>
    <w:rsid w:val="7DCD64E1"/>
    <w:rsid w:val="7DEA337D"/>
    <w:rsid w:val="7E28142C"/>
    <w:rsid w:val="7E6251B3"/>
    <w:rsid w:val="7E672870"/>
    <w:rsid w:val="7E834979"/>
    <w:rsid w:val="7ED73662"/>
    <w:rsid w:val="7EDB6AD5"/>
    <w:rsid w:val="7F1A4A92"/>
    <w:rsid w:val="7F3A1E1B"/>
    <w:rsid w:val="7F57674C"/>
    <w:rsid w:val="7F654BFE"/>
    <w:rsid w:val="7F7A49F2"/>
    <w:rsid w:val="7FA600A4"/>
    <w:rsid w:val="7FB06742"/>
    <w:rsid w:val="7FB72AE3"/>
    <w:rsid w:val="7FCE2DD1"/>
    <w:rsid w:val="7FE353DE"/>
    <w:rsid w:val="7FEA3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4"/>
    <w:qFormat/>
    <w:uiPriority w:val="0"/>
    <w:pPr>
      <w:keepNext/>
      <w:outlineLvl w:val="0"/>
    </w:pPr>
    <w:rPr>
      <w:rFonts w:ascii="仿宋_GB2312" w:eastAsia="仿宋_GB2312"/>
      <w:sz w:val="28"/>
    </w:rPr>
  </w:style>
  <w:style w:type="paragraph" w:styleId="3">
    <w:name w:val="heading 2"/>
    <w:basedOn w:val="1"/>
    <w:next w:val="1"/>
    <w:link w:val="9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6"/>
    <w:qFormat/>
    <w:uiPriority w:val="0"/>
    <w:pPr>
      <w:keepNext/>
      <w:keepLines/>
      <w:spacing w:before="260" w:after="260" w:line="413" w:lineRule="auto"/>
      <w:jc w:val="center"/>
      <w:outlineLvl w:val="2"/>
    </w:pPr>
    <w:rPr>
      <w:b/>
      <w:sz w:val="32"/>
    </w:rPr>
  </w:style>
  <w:style w:type="paragraph" w:styleId="5">
    <w:name w:val="heading 4"/>
    <w:basedOn w:val="1"/>
    <w:next w:val="6"/>
    <w:link w:val="99"/>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100"/>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1"/>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2"/>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3"/>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4"/>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5">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121"/>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8"/>
    <w:qFormat/>
    <w:uiPriority w:val="0"/>
    <w:rPr>
      <w:rFonts w:ascii="宋体"/>
      <w:sz w:val="18"/>
      <w:szCs w:val="18"/>
    </w:rPr>
  </w:style>
  <w:style w:type="paragraph" w:styleId="14">
    <w:name w:val="annotation text"/>
    <w:basedOn w:val="1"/>
    <w:link w:val="119"/>
    <w:semiHidden/>
    <w:qFormat/>
    <w:uiPriority w:val="0"/>
    <w:pPr>
      <w:jc w:val="left"/>
    </w:pPr>
    <w:rPr>
      <w:szCs w:val="24"/>
    </w:rPr>
  </w:style>
  <w:style w:type="paragraph" w:styleId="15">
    <w:name w:val="Salutation"/>
    <w:basedOn w:val="1"/>
    <w:next w:val="1"/>
    <w:link w:val="108"/>
    <w:qFormat/>
    <w:uiPriority w:val="0"/>
    <w:rPr>
      <w:szCs w:val="24"/>
    </w:rPr>
  </w:style>
  <w:style w:type="paragraph" w:styleId="16">
    <w:name w:val="Body Text 3"/>
    <w:basedOn w:val="1"/>
    <w:link w:val="111"/>
    <w:qFormat/>
    <w:uiPriority w:val="0"/>
    <w:pPr>
      <w:spacing w:line="300" w:lineRule="auto"/>
    </w:pPr>
    <w:rPr>
      <w:rFonts w:ascii="宋体" w:hAnsi="宋体" w:cs="Arial"/>
      <w:b/>
      <w:szCs w:val="24"/>
    </w:rPr>
  </w:style>
  <w:style w:type="paragraph" w:styleId="17">
    <w:name w:val="Body Text"/>
    <w:basedOn w:val="1"/>
    <w:link w:val="97"/>
    <w:qFormat/>
    <w:uiPriority w:val="0"/>
    <w:pPr>
      <w:spacing w:line="480" w:lineRule="auto"/>
      <w:jc w:val="center"/>
    </w:pPr>
    <w:rPr>
      <w:rFonts w:hint="eastAsia" w:ascii="宋体" w:eastAsia="楷体_GB2312"/>
      <w:b/>
      <w:sz w:val="72"/>
    </w:rPr>
  </w:style>
  <w:style w:type="paragraph" w:styleId="18">
    <w:name w:val="Body Text Indent"/>
    <w:basedOn w:val="1"/>
    <w:link w:val="106"/>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8"/>
    <w:qFormat/>
    <w:uiPriority w:val="0"/>
    <w:rPr>
      <w:rFonts w:hint="eastAsia" w:ascii="宋体" w:hAnsi="Courier New"/>
    </w:rPr>
  </w:style>
  <w:style w:type="paragraph" w:styleId="21">
    <w:name w:val="Date"/>
    <w:basedOn w:val="1"/>
    <w:next w:val="1"/>
    <w:link w:val="110"/>
    <w:qFormat/>
    <w:uiPriority w:val="0"/>
    <w:pPr>
      <w:ind w:left="100" w:leftChars="2500"/>
    </w:pPr>
    <w:rPr>
      <w:rFonts w:ascii="宋体" w:hAnsi="宋体"/>
      <w:bCs/>
      <w:sz w:val="28"/>
      <w:szCs w:val="24"/>
    </w:rPr>
  </w:style>
  <w:style w:type="paragraph" w:styleId="22">
    <w:name w:val="Body Text Indent 2"/>
    <w:basedOn w:val="1"/>
    <w:link w:val="107"/>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6"/>
    <w:semiHidden/>
    <w:qFormat/>
    <w:uiPriority w:val="0"/>
    <w:rPr>
      <w:sz w:val="18"/>
      <w:szCs w:val="18"/>
    </w:rPr>
  </w:style>
  <w:style w:type="paragraph" w:styleId="24">
    <w:name w:val="footer"/>
    <w:basedOn w:val="1"/>
    <w:link w:val="93"/>
    <w:unhideWhenUsed/>
    <w:qFormat/>
    <w:uiPriority w:val="0"/>
    <w:pPr>
      <w:tabs>
        <w:tab w:val="center" w:pos="4153"/>
        <w:tab w:val="right" w:pos="8306"/>
      </w:tabs>
      <w:snapToGrid w:val="0"/>
      <w:jc w:val="left"/>
    </w:pPr>
    <w:rPr>
      <w:sz w:val="18"/>
      <w:szCs w:val="18"/>
    </w:rPr>
  </w:style>
  <w:style w:type="paragraph" w:styleId="25">
    <w:name w:val="header"/>
    <w:basedOn w:val="1"/>
    <w:link w:val="92"/>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5"/>
    <w:qFormat/>
    <w:uiPriority w:val="0"/>
    <w:pPr>
      <w:ind w:firstLine="420" w:firstLineChars="200"/>
    </w:pPr>
    <w:rPr>
      <w:szCs w:val="24"/>
    </w:rPr>
  </w:style>
  <w:style w:type="paragraph" w:styleId="28">
    <w:name w:val="Body Text 2"/>
    <w:basedOn w:val="1"/>
    <w:link w:val="109"/>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3"/>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20"/>
    <w:qFormat/>
    <w:uiPriority w:val="0"/>
    <w:pPr>
      <w:spacing w:after="120" w:line="240" w:lineRule="auto"/>
      <w:ind w:firstLine="420" w:firstLineChars="100"/>
      <w:jc w:val="both"/>
    </w:pPr>
    <w:rPr>
      <w:rFonts w:hint="default" w:ascii="Times New Roman" w:eastAsia="宋体"/>
      <w:b w:val="0"/>
      <w:sz w:val="21"/>
      <w:szCs w:val="24"/>
    </w:rPr>
  </w:style>
  <w:style w:type="paragraph" w:styleId="32">
    <w:name w:val="Body Text First Indent 2"/>
    <w:basedOn w:val="18"/>
    <w:qFormat/>
    <w:uiPriority w:val="0"/>
    <w:pPr>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0"/>
    <w:rPr>
      <w:color w:val="0000CC"/>
      <w:u w:val="single"/>
    </w:rPr>
  </w:style>
  <w:style w:type="character" w:styleId="40">
    <w:name w:val="annotation reference"/>
    <w:semiHidden/>
    <w:qFormat/>
    <w:uiPriority w:val="0"/>
    <w:rPr>
      <w:sz w:val="21"/>
      <w:szCs w:val="21"/>
    </w:rPr>
  </w:style>
  <w:style w:type="paragraph" w:customStyle="1" w:styleId="41">
    <w:name w:val="默认段落字体 Para Char"/>
    <w:basedOn w:val="1"/>
    <w:qFormat/>
    <w:uiPriority w:val="0"/>
    <w:pPr>
      <w:adjustRightInd w:val="0"/>
      <w:spacing w:line="360" w:lineRule="auto"/>
    </w:pPr>
    <w:rPr>
      <w:kern w:val="0"/>
      <w:sz w:val="24"/>
    </w:rPr>
  </w:style>
  <w:style w:type="paragraph" w:customStyle="1" w:styleId="4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3">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4">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5">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6">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7">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8">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60">
    <w:name w:val="样式1"/>
    <w:basedOn w:val="1"/>
    <w:qFormat/>
    <w:uiPriority w:val="0"/>
    <w:pPr>
      <w:spacing w:line="360" w:lineRule="auto"/>
    </w:pPr>
    <w:rPr>
      <w:sz w:val="24"/>
    </w:rPr>
  </w:style>
  <w:style w:type="paragraph" w:customStyle="1" w:styleId="61">
    <w:name w:val="样式 标题 2H2h2Underrubrik1prop2标题 1.1Heading 2 HiddenHeading..."/>
    <w:basedOn w:val="3"/>
    <w:qFormat/>
    <w:uiPriority w:val="0"/>
    <w:pPr>
      <w:spacing w:line="240" w:lineRule="auto"/>
    </w:pPr>
    <w:rPr>
      <w:rFonts w:eastAsia="宋体"/>
      <w:szCs w:val="20"/>
    </w:rPr>
  </w:style>
  <w:style w:type="paragraph" w:customStyle="1" w:styleId="62">
    <w:name w:val="样式 标题 3H3h3Bold Headbh33rd levelh4Head 3level_3PIM 3L..."/>
    <w:basedOn w:val="4"/>
    <w:qFormat/>
    <w:uiPriority w:val="0"/>
    <w:pPr>
      <w:spacing w:line="416" w:lineRule="atLeast"/>
      <w:jc w:val="both"/>
    </w:pPr>
    <w:rPr>
      <w:bCs/>
    </w:rPr>
  </w:style>
  <w:style w:type="paragraph" w:customStyle="1" w:styleId="63">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4">
    <w:name w:val="1"/>
    <w:basedOn w:val="1"/>
    <w:next w:val="20"/>
    <w:qFormat/>
    <w:uiPriority w:val="0"/>
    <w:rPr>
      <w:rFonts w:ascii="宋体" w:hAnsi="Courier New"/>
    </w:rPr>
  </w:style>
  <w:style w:type="paragraph" w:customStyle="1" w:styleId="65">
    <w:name w:val="手册-正文 Char Char Char Char"/>
    <w:link w:val="112"/>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6">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7">
    <w:name w:val="手册-图"/>
    <w:basedOn w:val="65"/>
    <w:qFormat/>
    <w:uiPriority w:val="0"/>
    <w:pPr>
      <w:ind w:firstLine="0" w:firstLineChars="0"/>
      <w:jc w:val="center"/>
    </w:pPr>
    <w:rPr>
      <w:rFonts w:eastAsia="黑体"/>
    </w:rPr>
  </w:style>
  <w:style w:type="paragraph" w:customStyle="1" w:styleId="68">
    <w:name w:val="手册-表"/>
    <w:basedOn w:val="67"/>
    <w:qFormat/>
    <w:uiPriority w:val="0"/>
  </w:style>
  <w:style w:type="paragraph" w:customStyle="1" w:styleId="69">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70">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1">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2">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3">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4">
    <w:name w:val="CRV 正文"/>
    <w:basedOn w:val="6"/>
    <w:qFormat/>
    <w:uiPriority w:val="0"/>
    <w:pPr>
      <w:adjustRightInd w:val="0"/>
      <w:ind w:left="0" w:firstLine="200" w:firstLineChars="200"/>
      <w:textAlignment w:val="baseline"/>
    </w:pPr>
    <w:rPr>
      <w:szCs w:val="24"/>
    </w:rPr>
  </w:style>
  <w:style w:type="paragraph" w:customStyle="1" w:styleId="75">
    <w:name w:val="手册-正文"/>
    <w:link w:val="114"/>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6">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7">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8">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9">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0">
    <w:name w:val="Char Char Char Char"/>
    <w:basedOn w:val="1"/>
    <w:qFormat/>
    <w:uiPriority w:val="0"/>
    <w:pPr>
      <w:tabs>
        <w:tab w:val="left" w:pos="432"/>
      </w:tabs>
      <w:ind w:left="432" w:hanging="432"/>
    </w:pPr>
    <w:rPr>
      <w:sz w:val="24"/>
      <w:szCs w:val="24"/>
    </w:rPr>
  </w:style>
  <w:style w:type="paragraph" w:customStyle="1" w:styleId="81">
    <w:name w:val="Char1 Char Char Char"/>
    <w:basedOn w:val="1"/>
    <w:qFormat/>
    <w:uiPriority w:val="0"/>
    <w:rPr>
      <w:rFonts w:ascii="Tahoma" w:hAnsi="Tahoma"/>
      <w:sz w:val="24"/>
    </w:rPr>
  </w:style>
  <w:style w:type="paragraph" w:customStyle="1" w:styleId="82">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3">
    <w:name w:val="Char1"/>
    <w:basedOn w:val="1"/>
    <w:qFormat/>
    <w:uiPriority w:val="0"/>
    <w:rPr>
      <w:rFonts w:ascii="Tahoma" w:hAnsi="Tahoma"/>
    </w:rPr>
  </w:style>
  <w:style w:type="paragraph" w:customStyle="1" w:styleId="84">
    <w:name w:val="默认段落字体 Para Char Char Char Char"/>
    <w:basedOn w:val="1"/>
    <w:qFormat/>
    <w:uiPriority w:val="0"/>
    <w:rPr>
      <w:szCs w:val="24"/>
    </w:rPr>
  </w:style>
  <w:style w:type="paragraph" w:customStyle="1" w:styleId="85">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7">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8">
    <w:name w:val="列出段落1"/>
    <w:basedOn w:val="1"/>
    <w:qFormat/>
    <w:uiPriority w:val="0"/>
    <w:pPr>
      <w:ind w:firstLine="420" w:firstLineChars="200"/>
    </w:pPr>
    <w:rPr>
      <w:szCs w:val="24"/>
    </w:rPr>
  </w:style>
  <w:style w:type="paragraph" w:customStyle="1" w:styleId="89">
    <w:name w:val="正文文本缩进 31"/>
    <w:basedOn w:val="1"/>
    <w:qFormat/>
    <w:uiPriority w:val="0"/>
    <w:pPr>
      <w:spacing w:after="120"/>
      <w:ind w:left="420" w:leftChars="200"/>
    </w:pPr>
    <w:rPr>
      <w:kern w:val="0"/>
      <w:sz w:val="16"/>
      <w:szCs w:val="16"/>
    </w:rPr>
  </w:style>
  <w:style w:type="paragraph" w:customStyle="1" w:styleId="90">
    <w:name w:val="列出段落2"/>
    <w:basedOn w:val="1"/>
    <w:qFormat/>
    <w:uiPriority w:val="0"/>
    <w:pPr>
      <w:ind w:firstLine="420" w:firstLineChars="200"/>
    </w:pPr>
  </w:style>
  <w:style w:type="paragraph" w:customStyle="1" w:styleId="91">
    <w:name w:val="列出段落3"/>
    <w:basedOn w:val="1"/>
    <w:qFormat/>
    <w:uiPriority w:val="34"/>
    <w:pPr>
      <w:ind w:firstLine="420" w:firstLineChars="200"/>
    </w:pPr>
  </w:style>
  <w:style w:type="character" w:customStyle="1" w:styleId="92">
    <w:name w:val="页眉 Char"/>
    <w:link w:val="25"/>
    <w:qFormat/>
    <w:uiPriority w:val="0"/>
    <w:rPr>
      <w:sz w:val="18"/>
      <w:szCs w:val="18"/>
    </w:rPr>
  </w:style>
  <w:style w:type="character" w:customStyle="1" w:styleId="93">
    <w:name w:val="页脚 Char"/>
    <w:link w:val="24"/>
    <w:qFormat/>
    <w:uiPriority w:val="0"/>
    <w:rPr>
      <w:sz w:val="18"/>
      <w:szCs w:val="18"/>
    </w:rPr>
  </w:style>
  <w:style w:type="character" w:customStyle="1" w:styleId="94">
    <w:name w:val="标题 1 Char"/>
    <w:link w:val="2"/>
    <w:qFormat/>
    <w:uiPriority w:val="0"/>
    <w:rPr>
      <w:rFonts w:ascii="仿宋_GB2312" w:hAnsi="Times New Roman" w:eastAsia="仿宋_GB2312" w:cs="Times New Roman"/>
      <w:sz w:val="28"/>
      <w:szCs w:val="20"/>
    </w:rPr>
  </w:style>
  <w:style w:type="character" w:customStyle="1" w:styleId="95">
    <w:name w:val="标题 2 Char"/>
    <w:link w:val="3"/>
    <w:qFormat/>
    <w:uiPriority w:val="0"/>
    <w:rPr>
      <w:rFonts w:ascii="Arial" w:hAnsi="Arial" w:eastAsia="黑体" w:cs="Times New Roman"/>
      <w:b/>
      <w:bCs/>
      <w:sz w:val="32"/>
      <w:szCs w:val="32"/>
    </w:rPr>
  </w:style>
  <w:style w:type="character" w:customStyle="1" w:styleId="96">
    <w:name w:val="标题 3 Char"/>
    <w:link w:val="4"/>
    <w:qFormat/>
    <w:uiPriority w:val="0"/>
    <w:rPr>
      <w:rFonts w:ascii="Times New Roman" w:hAnsi="Times New Roman" w:eastAsia="宋体" w:cs="Times New Roman"/>
      <w:b/>
      <w:sz w:val="32"/>
      <w:szCs w:val="20"/>
    </w:rPr>
  </w:style>
  <w:style w:type="character" w:customStyle="1" w:styleId="97">
    <w:name w:val="正文文本 Char"/>
    <w:link w:val="17"/>
    <w:qFormat/>
    <w:uiPriority w:val="0"/>
    <w:rPr>
      <w:rFonts w:ascii="宋体" w:hAnsi="Times New Roman" w:eastAsia="楷体_GB2312" w:cs="Times New Roman"/>
      <w:b/>
      <w:sz w:val="72"/>
      <w:szCs w:val="20"/>
    </w:rPr>
  </w:style>
  <w:style w:type="character" w:customStyle="1" w:styleId="98">
    <w:name w:val="纯文本 Char"/>
    <w:link w:val="20"/>
    <w:qFormat/>
    <w:uiPriority w:val="0"/>
    <w:rPr>
      <w:rFonts w:ascii="宋体" w:hAnsi="Courier New" w:eastAsia="宋体" w:cs="Times New Roman"/>
      <w:szCs w:val="20"/>
    </w:rPr>
  </w:style>
  <w:style w:type="character" w:customStyle="1" w:styleId="99">
    <w:name w:val="标题 4 Char"/>
    <w:link w:val="5"/>
    <w:qFormat/>
    <w:uiPriority w:val="0"/>
    <w:rPr>
      <w:rFonts w:ascii="宋体" w:hAnsi="Arial" w:eastAsia="宋体" w:cs="Times New Roman"/>
      <w:snapToGrid w:val="0"/>
      <w:color w:val="000000"/>
      <w:kern w:val="0"/>
      <w:szCs w:val="20"/>
    </w:rPr>
  </w:style>
  <w:style w:type="character" w:customStyle="1" w:styleId="100">
    <w:name w:val="标题 5 Char"/>
    <w:link w:val="7"/>
    <w:qFormat/>
    <w:uiPriority w:val="0"/>
    <w:rPr>
      <w:rFonts w:ascii="Times New Roman" w:hAnsi="Times New Roman" w:eastAsia="宋体" w:cs="Times New Roman"/>
      <w:b/>
      <w:bCs/>
      <w:sz w:val="28"/>
      <w:szCs w:val="28"/>
    </w:rPr>
  </w:style>
  <w:style w:type="character" w:customStyle="1" w:styleId="101">
    <w:name w:val="标题 6 Char"/>
    <w:link w:val="8"/>
    <w:qFormat/>
    <w:uiPriority w:val="0"/>
    <w:rPr>
      <w:rFonts w:ascii="Arial" w:hAnsi="Arial" w:eastAsia="黑体" w:cs="Times New Roman"/>
      <w:b/>
      <w:bCs/>
      <w:sz w:val="24"/>
      <w:szCs w:val="24"/>
    </w:rPr>
  </w:style>
  <w:style w:type="character" w:customStyle="1" w:styleId="102">
    <w:name w:val="标题 7 Char"/>
    <w:link w:val="9"/>
    <w:qFormat/>
    <w:uiPriority w:val="0"/>
    <w:rPr>
      <w:rFonts w:ascii="Times New Roman" w:hAnsi="Times New Roman" w:eastAsia="宋体" w:cs="Times New Roman"/>
      <w:b/>
      <w:bCs/>
      <w:sz w:val="24"/>
      <w:szCs w:val="24"/>
    </w:rPr>
  </w:style>
  <w:style w:type="character" w:customStyle="1" w:styleId="103">
    <w:name w:val="标题 8 Char"/>
    <w:link w:val="10"/>
    <w:qFormat/>
    <w:uiPriority w:val="0"/>
    <w:rPr>
      <w:rFonts w:ascii="Arial" w:hAnsi="Arial" w:eastAsia="黑体" w:cs="Times New Roman"/>
      <w:sz w:val="24"/>
      <w:szCs w:val="24"/>
    </w:rPr>
  </w:style>
  <w:style w:type="character" w:customStyle="1" w:styleId="104">
    <w:name w:val="标题 9 Char"/>
    <w:link w:val="11"/>
    <w:qFormat/>
    <w:uiPriority w:val="0"/>
    <w:rPr>
      <w:rFonts w:ascii="Arial" w:hAnsi="Arial" w:eastAsia="黑体" w:cs="Times New Roman"/>
      <w:szCs w:val="21"/>
    </w:rPr>
  </w:style>
  <w:style w:type="character" w:customStyle="1" w:styleId="105">
    <w:name w:val="正文文本缩进 3 Char"/>
    <w:link w:val="27"/>
    <w:qFormat/>
    <w:uiPriority w:val="0"/>
    <w:rPr>
      <w:rFonts w:ascii="Times New Roman" w:hAnsi="Times New Roman" w:eastAsia="宋体" w:cs="Times New Roman"/>
      <w:szCs w:val="24"/>
    </w:rPr>
  </w:style>
  <w:style w:type="character" w:customStyle="1" w:styleId="106">
    <w:name w:val="正文文本缩进 Char"/>
    <w:link w:val="18"/>
    <w:qFormat/>
    <w:uiPriority w:val="0"/>
    <w:rPr>
      <w:rFonts w:ascii="Times New Roman" w:hAnsi="Times New Roman" w:eastAsia="宋体" w:cs="Times New Roman"/>
      <w:szCs w:val="24"/>
    </w:rPr>
  </w:style>
  <w:style w:type="character" w:customStyle="1" w:styleId="107">
    <w:name w:val="正文文本缩进 2 Char"/>
    <w:link w:val="22"/>
    <w:qFormat/>
    <w:uiPriority w:val="0"/>
    <w:rPr>
      <w:rFonts w:ascii="宋体-18030" w:hAnsi="宋体-18030" w:eastAsia="宋体-18030" w:cs="Times New Roman"/>
      <w:sz w:val="28"/>
      <w:szCs w:val="24"/>
    </w:rPr>
  </w:style>
  <w:style w:type="character" w:customStyle="1" w:styleId="108">
    <w:name w:val="称呼 Char"/>
    <w:link w:val="15"/>
    <w:qFormat/>
    <w:uiPriority w:val="0"/>
    <w:rPr>
      <w:rFonts w:ascii="Times New Roman" w:hAnsi="Times New Roman" w:eastAsia="宋体" w:cs="Times New Roman"/>
      <w:szCs w:val="24"/>
    </w:rPr>
  </w:style>
  <w:style w:type="character" w:customStyle="1" w:styleId="109">
    <w:name w:val="正文文本 2 Char"/>
    <w:link w:val="28"/>
    <w:qFormat/>
    <w:uiPriority w:val="0"/>
    <w:rPr>
      <w:rFonts w:ascii="Times New Roman" w:hAnsi="Times New Roman" w:eastAsia="宋体" w:cs="Times New Roman"/>
      <w:szCs w:val="24"/>
    </w:rPr>
  </w:style>
  <w:style w:type="character" w:customStyle="1" w:styleId="110">
    <w:name w:val="日期 Char"/>
    <w:link w:val="21"/>
    <w:qFormat/>
    <w:uiPriority w:val="0"/>
    <w:rPr>
      <w:rFonts w:ascii="宋体" w:hAnsi="宋体" w:eastAsia="宋体" w:cs="Times New Roman"/>
      <w:bCs/>
      <w:sz w:val="28"/>
      <w:szCs w:val="24"/>
    </w:rPr>
  </w:style>
  <w:style w:type="character" w:customStyle="1" w:styleId="111">
    <w:name w:val="正文文本 3 Char"/>
    <w:link w:val="16"/>
    <w:qFormat/>
    <w:uiPriority w:val="0"/>
    <w:rPr>
      <w:rFonts w:ascii="宋体" w:hAnsi="宋体" w:eastAsia="宋体" w:cs="Arial"/>
      <w:b/>
      <w:szCs w:val="24"/>
    </w:rPr>
  </w:style>
  <w:style w:type="character" w:customStyle="1" w:styleId="112">
    <w:name w:val="手册-正文 Char Char Char Char Char"/>
    <w:link w:val="65"/>
    <w:qFormat/>
    <w:uiPriority w:val="0"/>
    <w:rPr>
      <w:rFonts w:ascii="Times New Roman" w:hAnsi="Times New Roman" w:eastAsia="宋体" w:cs="Times New Roman"/>
      <w:kern w:val="0"/>
      <w:sz w:val="22"/>
      <w:szCs w:val="20"/>
    </w:rPr>
  </w:style>
  <w:style w:type="character" w:customStyle="1" w:styleId="113">
    <w:name w:val="标题 Char"/>
    <w:link w:val="30"/>
    <w:qFormat/>
    <w:uiPriority w:val="0"/>
    <w:rPr>
      <w:rFonts w:ascii="Arial" w:hAnsi="Arial" w:eastAsia="宋体" w:cs="Arial"/>
      <w:b/>
      <w:bCs/>
      <w:sz w:val="32"/>
      <w:szCs w:val="32"/>
    </w:rPr>
  </w:style>
  <w:style w:type="character" w:customStyle="1" w:styleId="114">
    <w:name w:val="手册-正文 Char"/>
    <w:link w:val="75"/>
    <w:qFormat/>
    <w:uiPriority w:val="0"/>
    <w:rPr>
      <w:rFonts w:ascii="Times New Roman" w:hAnsi="Times New Roman" w:eastAsia="宋体" w:cs="Times New Roman"/>
      <w:kern w:val="0"/>
      <w:szCs w:val="20"/>
    </w:rPr>
  </w:style>
  <w:style w:type="character" w:customStyle="1" w:styleId="115">
    <w:name w:val="手册-正文 Char Char Char Char Char1"/>
    <w:qFormat/>
    <w:uiPriority w:val="0"/>
    <w:rPr>
      <w:rFonts w:eastAsia="宋体"/>
      <w:sz w:val="22"/>
      <w:lang w:val="en-US" w:eastAsia="zh-CN" w:bidi="ar-SA"/>
    </w:rPr>
  </w:style>
  <w:style w:type="character" w:customStyle="1" w:styleId="116">
    <w:name w:val="批注框文本 Char"/>
    <w:link w:val="23"/>
    <w:semiHidden/>
    <w:qFormat/>
    <w:uiPriority w:val="0"/>
    <w:rPr>
      <w:rFonts w:ascii="Times New Roman" w:hAnsi="Times New Roman" w:eastAsia="宋体" w:cs="Times New Roman"/>
      <w:sz w:val="18"/>
      <w:szCs w:val="18"/>
    </w:rPr>
  </w:style>
  <w:style w:type="character" w:customStyle="1" w:styleId="117">
    <w:name w:val="unnamed1"/>
    <w:basedOn w:val="35"/>
    <w:qFormat/>
    <w:uiPriority w:val="0"/>
  </w:style>
  <w:style w:type="character" w:customStyle="1" w:styleId="118">
    <w:name w:val="文档结构图 Char"/>
    <w:link w:val="13"/>
    <w:qFormat/>
    <w:uiPriority w:val="0"/>
    <w:rPr>
      <w:rFonts w:ascii="宋体" w:hAnsi="Times New Roman" w:eastAsia="宋体" w:cs="Times New Roman"/>
      <w:sz w:val="18"/>
      <w:szCs w:val="18"/>
    </w:rPr>
  </w:style>
  <w:style w:type="character" w:customStyle="1" w:styleId="119">
    <w:name w:val="批注文字 Char"/>
    <w:link w:val="14"/>
    <w:semiHidden/>
    <w:qFormat/>
    <w:uiPriority w:val="0"/>
    <w:rPr>
      <w:rFonts w:ascii="Times New Roman" w:hAnsi="Times New Roman" w:eastAsia="宋体" w:cs="Times New Roman"/>
      <w:szCs w:val="24"/>
    </w:rPr>
  </w:style>
  <w:style w:type="character" w:customStyle="1" w:styleId="120">
    <w:name w:val="正文首行缩进 Char"/>
    <w:link w:val="31"/>
    <w:qFormat/>
    <w:uiPriority w:val="0"/>
    <w:rPr>
      <w:rFonts w:ascii="Times New Roman" w:hAnsi="Times New Roman" w:eastAsia="宋体" w:cs="Times New Roman"/>
      <w:sz w:val="72"/>
      <w:szCs w:val="24"/>
    </w:rPr>
  </w:style>
  <w:style w:type="character" w:customStyle="1" w:styleId="121">
    <w:name w:val="正文缩进 Char"/>
    <w:link w:val="6"/>
    <w:qFormat/>
    <w:uiPriority w:val="0"/>
    <w:rPr>
      <w:rFonts w:ascii="Times New Roman" w:hAnsi="Times New Roman" w:eastAsia="宋体" w:cs="Times New Roman"/>
      <w:sz w:val="24"/>
      <w:szCs w:val="20"/>
    </w:rPr>
  </w:style>
  <w:style w:type="character" w:customStyle="1" w:styleId="122">
    <w:name w:val="font51"/>
    <w:basedOn w:val="35"/>
    <w:qFormat/>
    <w:uiPriority w:val="0"/>
    <w:rPr>
      <w:rFonts w:hint="default" w:ascii="Arial" w:hAnsi="Arial" w:cs="Arial"/>
      <w:color w:val="000000"/>
      <w:sz w:val="20"/>
      <w:szCs w:val="20"/>
      <w:u w:val="none"/>
    </w:rPr>
  </w:style>
  <w:style w:type="character" w:customStyle="1" w:styleId="123">
    <w:name w:val="font61"/>
    <w:basedOn w:val="35"/>
    <w:qFormat/>
    <w:uiPriority w:val="0"/>
    <w:rPr>
      <w:rFonts w:hint="eastAsia" w:ascii="宋体" w:hAnsi="宋体" w:eastAsia="宋体"/>
      <w:color w:val="000000"/>
      <w:sz w:val="20"/>
      <w:szCs w:val="20"/>
      <w:u w:val="none"/>
    </w:rPr>
  </w:style>
  <w:style w:type="paragraph" w:customStyle="1" w:styleId="124">
    <w:name w:val="纯文本1"/>
    <w:basedOn w:val="1"/>
    <w:qFormat/>
    <w:uiPriority w:val="0"/>
    <w:rPr>
      <w:rFonts w:ascii="宋体" w:hAnsi="Courier New"/>
    </w:rPr>
  </w:style>
  <w:style w:type="character" w:customStyle="1" w:styleId="125">
    <w:name w:val="font81"/>
    <w:basedOn w:val="35"/>
    <w:qFormat/>
    <w:uiPriority w:val="0"/>
    <w:rPr>
      <w:rFonts w:hint="eastAsia" w:ascii="宋体" w:hAnsi="宋体" w:eastAsia="宋体" w:cs="宋体"/>
      <w:color w:val="000000"/>
      <w:sz w:val="24"/>
      <w:szCs w:val="24"/>
      <w:u w:val="single"/>
    </w:rPr>
  </w:style>
  <w:style w:type="character" w:customStyle="1" w:styleId="126">
    <w:name w:val="font71"/>
    <w:basedOn w:val="35"/>
    <w:qFormat/>
    <w:uiPriority w:val="0"/>
    <w:rPr>
      <w:rFonts w:hint="eastAsia" w:ascii="宋体" w:hAnsi="宋体" w:eastAsia="宋体" w:cs="宋体"/>
      <w:color w:val="000000"/>
      <w:sz w:val="24"/>
      <w:szCs w:val="24"/>
      <w:u w:val="none"/>
    </w:rPr>
  </w:style>
  <w:style w:type="character" w:customStyle="1" w:styleId="127">
    <w:name w:val="font31"/>
    <w:basedOn w:val="35"/>
    <w:qFormat/>
    <w:uiPriority w:val="0"/>
    <w:rPr>
      <w:rFonts w:hint="eastAsia" w:ascii="宋体" w:hAnsi="宋体" w:eastAsia="宋体" w:cs="宋体"/>
      <w:color w:val="FF0000"/>
      <w:sz w:val="24"/>
      <w:szCs w:val="24"/>
      <w:u w:val="none"/>
    </w:rPr>
  </w:style>
  <w:style w:type="character" w:customStyle="1" w:styleId="128">
    <w:name w:val="font41"/>
    <w:basedOn w:val="35"/>
    <w:qFormat/>
    <w:uiPriority w:val="0"/>
    <w:rPr>
      <w:rFonts w:hint="eastAsia" w:ascii="宋体" w:hAnsi="宋体" w:eastAsia="宋体" w:cs="宋体"/>
      <w:color w:val="FF0000"/>
      <w:sz w:val="24"/>
      <w:szCs w:val="24"/>
      <w:u w:val="single"/>
    </w:rPr>
  </w:style>
  <w:style w:type="character" w:customStyle="1" w:styleId="129">
    <w:name w:val="font21"/>
    <w:basedOn w:val="35"/>
    <w:qFormat/>
    <w:uiPriority w:val="0"/>
    <w:rPr>
      <w:rFonts w:hint="eastAsia" w:ascii="宋体" w:hAnsi="宋体" w:eastAsia="宋体" w:cs="宋体"/>
      <w:color w:val="000000"/>
      <w:sz w:val="24"/>
      <w:szCs w:val="24"/>
      <w:u w:val="none"/>
    </w:rPr>
  </w:style>
  <w:style w:type="character" w:customStyle="1" w:styleId="130">
    <w:name w:val="font01"/>
    <w:basedOn w:val="35"/>
    <w:qFormat/>
    <w:uiPriority w:val="0"/>
    <w:rPr>
      <w:rFonts w:hint="eastAsia" w:ascii="宋体" w:hAnsi="宋体" w:eastAsia="宋体" w:cs="宋体"/>
      <w:color w:val="000000"/>
      <w:sz w:val="24"/>
      <w:szCs w:val="24"/>
      <w:u w:val="single"/>
    </w:rPr>
  </w:style>
  <w:style w:type="character" w:customStyle="1" w:styleId="131">
    <w:name w:val="font121"/>
    <w:basedOn w:val="35"/>
    <w:qFormat/>
    <w:uiPriority w:val="0"/>
    <w:rPr>
      <w:rFonts w:hint="eastAsia" w:ascii="宋体" w:hAnsi="宋体" w:eastAsia="宋体" w:cs="宋体"/>
      <w:b/>
      <w:color w:val="000000"/>
      <w:sz w:val="22"/>
      <w:szCs w:val="22"/>
      <w:u w:val="single"/>
    </w:rPr>
  </w:style>
  <w:style w:type="paragraph" w:customStyle="1" w:styleId="132">
    <w:name w:val="列表段落3"/>
    <w:basedOn w:val="1"/>
    <w:qFormat/>
    <w:uiPriority w:val="34"/>
    <w:pPr>
      <w:ind w:firstLine="420" w:firstLineChars="200"/>
    </w:pPr>
    <w:rPr>
      <w:rFonts w:asciiTheme="minorHAnsi" w:hAnsiTheme="minorHAnsi" w:eastAsiaTheme="minorEastAsia" w:cstheme="minorBidi"/>
      <w:szCs w:val="22"/>
    </w:rPr>
  </w:style>
  <w:style w:type="paragraph" w:customStyle="1" w:styleId="133">
    <w:name w:val="招标正文"/>
    <w:basedOn w:val="1"/>
    <w:qFormat/>
    <w:uiPriority w:val="0"/>
    <w:pPr>
      <w:ind w:firstLine="480" w:firstLineChars="200"/>
      <w:outlineLvl w:val="9"/>
    </w:pPr>
    <w:rPr>
      <w:rFonts w:hint="eastAsia" w:ascii="仿宋" w:hAnsi="仿宋" w:eastAsia="仿宋" w:cs="仿宋"/>
      <w:sz w:val="24"/>
      <w:szCs w:val="24"/>
    </w:rPr>
  </w:style>
  <w:style w:type="paragraph" w:customStyle="1" w:styleId="134">
    <w:name w:val="缩进正文"/>
    <w:basedOn w:val="1"/>
    <w:qFormat/>
    <w:uiPriority w:val="0"/>
    <w:pPr>
      <w:ind w:firstLine="420" w:firstLineChars="200"/>
    </w:pPr>
  </w:style>
  <w:style w:type="paragraph" w:customStyle="1" w:styleId="1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3</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2024-03-14T07:04:27Z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3383D5B4921F4343A76CC8AD3277CEF5</vt:lpwstr>
  </property>
</Properties>
</file>