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color w:val="000000"/>
          <w:sz w:val="28"/>
          <w:szCs w:val="28"/>
          <w:highlight w:val="none"/>
        </w:rPr>
        <w:t>招标编号：</w:t>
      </w:r>
      <w:r>
        <w:rPr>
          <w:rFonts w:hint="eastAsia" w:ascii="仿宋_GB2312" w:hAnsi="仿宋_GB2312" w:eastAsia="仿宋_GB2312" w:cs="仿宋_GB2312"/>
          <w:b/>
          <w:bCs/>
          <w:snapToGrid w:val="0"/>
          <w:color w:val="000000"/>
          <w:sz w:val="28"/>
          <w:szCs w:val="28"/>
          <w:highlight w:val="none"/>
          <w:lang w:val="en-US" w:eastAsia="zh-CN"/>
        </w:rPr>
        <w:t>20240172</w:t>
      </w: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tabs>
          <w:tab w:val="left" w:pos="8280"/>
        </w:tabs>
        <w:spacing w:line="480" w:lineRule="auto"/>
        <w:rPr>
          <w:rFonts w:hint="eastAsia" w:ascii="仿宋_GB2312" w:hAnsi="仿宋_GB2312" w:eastAsia="仿宋_GB2312" w:cs="仿宋_GB2312"/>
          <w:b/>
          <w:color w:val="000000"/>
          <w:sz w:val="28"/>
          <w:szCs w:val="28"/>
          <w:highlight w:val="none"/>
        </w:rPr>
      </w:pP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江苏常熟农村商业银行股份有限公司</w:t>
      </w:r>
    </w:p>
    <w:p>
      <w:pPr>
        <w:pStyle w:val="17"/>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highlight w:val="none"/>
        </w:rPr>
      </w:pPr>
      <w:r>
        <w:rPr>
          <w:rFonts w:hint="eastAsia" w:ascii="仿宋_GB2312" w:hAnsi="仿宋_GB2312" w:eastAsia="仿宋_GB2312" w:cs="仿宋_GB2312"/>
          <w:color w:val="000000"/>
          <w:sz w:val="44"/>
          <w:szCs w:val="44"/>
          <w:highlight w:val="none"/>
        </w:rPr>
        <w:t>招标</w:t>
      </w:r>
      <w:r>
        <w:rPr>
          <w:rFonts w:hint="eastAsia" w:ascii="仿宋_GB2312" w:hAnsi="仿宋_GB2312" w:eastAsia="仿宋_GB2312" w:cs="仿宋_GB2312"/>
          <w:color w:val="000000"/>
          <w:sz w:val="44"/>
          <w:szCs w:val="44"/>
          <w:highlight w:val="none"/>
          <w:lang w:val="en-US" w:eastAsia="zh-CN"/>
        </w:rPr>
        <w:t>文件</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both"/>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jc w:val="center"/>
        <w:rPr>
          <w:rFonts w:hint="eastAsia" w:ascii="仿宋_GB2312" w:hAnsi="仿宋_GB2312" w:eastAsia="仿宋_GB2312" w:cs="仿宋_GB2312"/>
          <w:b/>
          <w:bCs/>
          <w:snapToGrid w:val="0"/>
          <w:color w:val="000000"/>
          <w:sz w:val="28"/>
          <w:szCs w:val="28"/>
          <w:highlight w:val="none"/>
        </w:rPr>
      </w:pPr>
    </w:p>
    <w:p>
      <w:pPr>
        <w:autoSpaceDE w:val="0"/>
        <w:autoSpaceDN w:val="0"/>
        <w:adjustRightInd w:val="0"/>
        <w:spacing w:line="560" w:lineRule="atLeast"/>
        <w:ind w:firstLine="624"/>
        <w:jc w:val="center"/>
        <w:rPr>
          <w:rFonts w:hint="eastAsia" w:ascii="仿宋_GB2312" w:hAnsi="仿宋_GB2312" w:eastAsia="仿宋_GB2312" w:cs="仿宋_GB2312"/>
          <w:b/>
          <w:snapToGrid w:val="0"/>
          <w:color w:val="000000"/>
          <w:sz w:val="28"/>
          <w:szCs w:val="28"/>
          <w:highlight w:val="none"/>
          <w:lang w:eastAsia="zh-CN"/>
        </w:rPr>
      </w:pPr>
      <w:r>
        <w:rPr>
          <w:rFonts w:hint="eastAsia" w:ascii="仿宋_GB2312" w:hAnsi="仿宋_GB2312" w:eastAsia="仿宋_GB2312" w:cs="仿宋_GB2312"/>
          <w:b/>
          <w:snapToGrid w:val="0"/>
          <w:color w:val="000000"/>
          <w:sz w:val="28"/>
          <w:szCs w:val="28"/>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_GB2312" w:hAnsi="仿宋_GB2312" w:eastAsia="仿宋_GB2312" w:cs="仿宋_GB2312"/>
          <w:b/>
          <w:bCs w:val="0"/>
          <w:color w:val="0000FF"/>
          <w:sz w:val="28"/>
          <w:szCs w:val="28"/>
          <w:highlight w:val="none"/>
          <w:lang w:val="en-US" w:eastAsia="zh-CN"/>
        </w:rPr>
      </w:pPr>
      <w:r>
        <w:rPr>
          <w:rFonts w:hint="eastAsia" w:ascii="仿宋_GB2312" w:hAnsi="仿宋_GB2312" w:eastAsia="仿宋_GB2312" w:cs="仿宋_GB2312"/>
          <w:b/>
          <w:bCs w:val="0"/>
          <w:snapToGrid w:val="0"/>
          <w:color w:val="000000"/>
          <w:sz w:val="28"/>
          <w:szCs w:val="28"/>
          <w:highlight w:val="none"/>
          <w:lang w:val="en-US" w:eastAsia="zh-CN"/>
        </w:rPr>
        <w:t>2024</w:t>
      </w:r>
      <w:r>
        <w:rPr>
          <w:rFonts w:hint="eastAsia" w:ascii="仿宋_GB2312" w:hAnsi="仿宋_GB2312" w:eastAsia="仿宋_GB2312" w:cs="仿宋_GB2312"/>
          <w:b/>
          <w:bCs w:val="0"/>
          <w:snapToGrid w:val="0"/>
          <w:color w:val="000000"/>
          <w:sz w:val="28"/>
          <w:szCs w:val="28"/>
          <w:highlight w:val="none"/>
          <w:lang w:eastAsia="zh-CN"/>
        </w:rPr>
        <w:t>年</w:t>
      </w:r>
      <w:r>
        <w:rPr>
          <w:rFonts w:hint="eastAsia" w:ascii="仿宋_GB2312" w:hAnsi="仿宋_GB2312" w:eastAsia="仿宋_GB2312" w:cs="仿宋_GB2312"/>
          <w:b/>
          <w:bCs w:val="0"/>
          <w:snapToGrid w:val="0"/>
          <w:color w:val="000000"/>
          <w:sz w:val="28"/>
          <w:szCs w:val="28"/>
          <w:highlight w:val="none"/>
          <w:lang w:val="en-US" w:eastAsia="zh-CN"/>
        </w:rPr>
        <w:t>8</w:t>
      </w:r>
      <w:r>
        <w:rPr>
          <w:rFonts w:hint="eastAsia" w:ascii="仿宋_GB2312" w:hAnsi="仿宋_GB2312" w:eastAsia="仿宋_GB2312" w:cs="仿宋_GB2312"/>
          <w:b/>
          <w:bCs w:val="0"/>
          <w:snapToGrid w:val="0"/>
          <w:color w:val="000000"/>
          <w:sz w:val="28"/>
          <w:szCs w:val="28"/>
          <w:highlight w:val="none"/>
        </w:rPr>
        <w:t>月</w:t>
      </w:r>
      <w:r>
        <w:rPr>
          <w:rFonts w:hint="eastAsia" w:ascii="仿宋_GB2312" w:hAnsi="仿宋_GB2312" w:eastAsia="仿宋_GB2312" w:cs="仿宋_GB2312"/>
          <w:b/>
          <w:bCs w:val="0"/>
          <w:snapToGrid w:val="0"/>
          <w:color w:val="000000"/>
          <w:sz w:val="28"/>
          <w:szCs w:val="28"/>
          <w:highlight w:val="none"/>
          <w:lang w:val="en-US" w:eastAsia="zh-CN"/>
        </w:rPr>
        <w:t>16</w:t>
      </w:r>
      <w:r>
        <w:rPr>
          <w:rFonts w:hint="eastAsia" w:ascii="仿宋_GB2312" w:hAnsi="仿宋_GB2312" w:eastAsia="仿宋_GB2312" w:cs="仿宋_GB2312"/>
          <w:b/>
          <w:bCs w:val="0"/>
          <w:snapToGrid w:val="0"/>
          <w:color w:val="000000"/>
          <w:sz w:val="28"/>
          <w:szCs w:val="28"/>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28"/>
          <w:szCs w:val="28"/>
          <w:highlight w:val="none"/>
        </w:rPr>
        <w:br w:type="page"/>
      </w:r>
      <w:r>
        <w:rPr>
          <w:rFonts w:hint="eastAsia" w:ascii="仿宋_GB2312" w:hAnsi="仿宋_GB2312" w:eastAsia="仿宋_GB2312" w:cs="仿宋_GB2312"/>
          <w:b/>
          <w:bCs/>
          <w:snapToGrid w:val="0"/>
          <w:color w:val="000000"/>
          <w:sz w:val="32"/>
          <w:szCs w:val="32"/>
          <w:highlight w:val="none"/>
        </w:rPr>
        <w:t>申   明</w:t>
      </w:r>
    </w:p>
    <w:p>
      <w:pPr>
        <w:autoSpaceDE w:val="0"/>
        <w:autoSpaceDN w:val="0"/>
        <w:adjustRightInd w:val="0"/>
        <w:spacing w:line="560" w:lineRule="atLeast"/>
        <w:ind w:firstLine="624"/>
        <w:jc w:val="center"/>
        <w:rPr>
          <w:rFonts w:hint="eastAsia" w:ascii="仿宋_GB2312" w:hAnsi="仿宋_GB2312" w:eastAsia="仿宋_GB2312" w:cs="仿宋_GB2312"/>
          <w:b/>
          <w:bCs/>
          <w:snapToGrid w:val="0"/>
          <w:color w:val="000000"/>
          <w:sz w:val="28"/>
          <w:szCs w:val="28"/>
          <w:highlight w:val="none"/>
        </w:rPr>
      </w:pPr>
    </w:p>
    <w:p>
      <w:pPr>
        <w:wordWrap w:val="0"/>
        <w:autoSpaceDE w:val="0"/>
        <w:autoSpaceDN w:val="0"/>
        <w:adjustRightInd w:val="0"/>
        <w:spacing w:line="560" w:lineRule="atLeast"/>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本招标文件专用于江苏常熟农村商业银行股份有限公司本次“</w:t>
      </w:r>
      <w:r>
        <w:rPr>
          <w:rFonts w:hint="eastAsia" w:ascii="仿宋_GB2312" w:hAnsi="仿宋_GB2312" w:eastAsia="仿宋_GB2312" w:cs="仿宋_GB2312"/>
          <w:snapToGrid w:val="0"/>
          <w:color w:val="000000"/>
          <w:sz w:val="28"/>
          <w:szCs w:val="28"/>
          <w:highlight w:val="none"/>
          <w:u w:val="single"/>
          <w:lang w:eastAsia="zh-CN"/>
        </w:rPr>
        <w:t>OA系统2.0维保(WPS文档中台)采购</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rPr>
        <w:t>”进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snapToGrid w:val="0"/>
          <w:sz w:val="28"/>
          <w:szCs w:val="28"/>
          <w:highlight w:val="none"/>
        </w:rPr>
        <w:t>第一部分</w:t>
      </w:r>
      <w:r>
        <w:rPr>
          <w:rFonts w:hint="eastAsia" w:ascii="仿宋_GB2312" w:hAnsi="仿宋_GB2312" w:eastAsia="仿宋_GB2312" w:cs="仿宋_GB2312"/>
          <w:b/>
          <w:snapToGrid w:val="0"/>
          <w:sz w:val="28"/>
          <w:szCs w:val="28"/>
          <w:highlight w:val="none"/>
          <w:lang w:val="en-US" w:eastAsia="zh-CN"/>
        </w:rPr>
        <w:t xml:space="preserve">  </w:t>
      </w:r>
      <w:r>
        <w:rPr>
          <w:rFonts w:hint="eastAsia" w:ascii="仿宋_GB2312" w:hAnsi="仿宋_GB2312" w:eastAsia="仿宋_GB2312" w:cs="仿宋_GB2312"/>
          <w:b/>
          <w:snapToGrid w:val="0"/>
          <w:sz w:val="28"/>
          <w:szCs w:val="28"/>
          <w:highlight w:val="none"/>
        </w:rPr>
        <w:t>投标</w:t>
      </w:r>
      <w:bookmarkStart w:id="0" w:name="投标邀请函"/>
      <w:bookmarkEnd w:id="0"/>
      <w:r>
        <w:rPr>
          <w:rFonts w:hint="eastAsia" w:ascii="仿宋_GB2312" w:hAnsi="仿宋_GB2312" w:eastAsia="仿宋_GB2312" w:cs="仿宋_GB2312"/>
          <w:b/>
          <w:snapToGrid w:val="0"/>
          <w:sz w:val="28"/>
          <w:szCs w:val="28"/>
          <w:highlight w:val="none"/>
        </w:rPr>
        <w:t>函</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rPr>
        <w:t>根据江苏常熟农村商业银行股份有限公司业务发展需求，现就</w:t>
      </w:r>
      <w:r>
        <w:rPr>
          <w:rFonts w:hint="eastAsia" w:ascii="仿宋_GB2312" w:hAnsi="仿宋_GB2312" w:eastAsia="仿宋_GB2312" w:cs="仿宋_GB2312"/>
          <w:snapToGrid w:val="0"/>
          <w:color w:val="000000"/>
          <w:sz w:val="28"/>
          <w:szCs w:val="28"/>
          <w:highlight w:val="none"/>
          <w:lang w:eastAsia="zh-CN"/>
        </w:rPr>
        <w:t>我行</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napToGrid w:val="0"/>
          <w:color w:val="000000"/>
          <w:sz w:val="28"/>
          <w:szCs w:val="28"/>
          <w:highlight w:val="none"/>
          <w:u w:val="single"/>
          <w:lang w:eastAsia="zh-CN"/>
        </w:rPr>
        <w:t>OA系统2.0维保(WPS文档中台)采购</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rPr>
        <w:t>”进行招标</w:t>
      </w:r>
      <w:r>
        <w:rPr>
          <w:rFonts w:hint="eastAsia" w:ascii="仿宋_GB2312" w:hAnsi="仿宋_GB2312" w:eastAsia="仿宋_GB2312" w:cs="仿宋_GB2312"/>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1.招标编号：</w:t>
      </w:r>
      <w:r>
        <w:rPr>
          <w:rFonts w:hint="eastAsia" w:ascii="仿宋_GB2312" w:hAnsi="仿宋_GB2312" w:eastAsia="仿宋_GB2312" w:cs="仿宋_GB2312"/>
          <w:b w:val="0"/>
          <w:bCs w:val="0"/>
          <w:snapToGrid w:val="0"/>
          <w:color w:val="000000"/>
          <w:sz w:val="28"/>
          <w:szCs w:val="28"/>
          <w:highlight w:val="none"/>
          <w:lang w:val="en-US" w:eastAsia="zh-CN"/>
        </w:rPr>
        <w:t>20240172</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b/>
          <w:bCs/>
          <w:snapToGrid w:val="0"/>
          <w:color w:val="000000"/>
          <w:sz w:val="28"/>
          <w:szCs w:val="28"/>
          <w:highlight w:val="none"/>
          <w:lang w:val="en-US" w:eastAsia="zh-CN"/>
        </w:rPr>
        <w:t>2.</w:t>
      </w:r>
      <w:r>
        <w:rPr>
          <w:rFonts w:hint="eastAsia" w:ascii="仿宋_GB2312" w:hAnsi="仿宋_GB2312" w:eastAsia="仿宋_GB2312" w:cs="仿宋_GB2312"/>
          <w:b/>
          <w:bCs/>
          <w:snapToGrid w:val="0"/>
          <w:color w:val="000000"/>
          <w:sz w:val="28"/>
          <w:szCs w:val="28"/>
          <w:highlight w:val="none"/>
        </w:rPr>
        <w:t>招标人：</w:t>
      </w:r>
      <w:r>
        <w:rPr>
          <w:rFonts w:hint="eastAsia" w:ascii="仿宋_GB2312" w:hAnsi="仿宋_GB2312" w:eastAsia="仿宋_GB2312" w:cs="仿宋_GB2312"/>
          <w:snapToGrid w:val="0"/>
          <w:color w:val="000000"/>
          <w:sz w:val="28"/>
          <w:szCs w:val="28"/>
          <w:highlight w:val="none"/>
        </w:rPr>
        <w:t>江苏常熟农村商业银行股份有限公司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rPr>
        <w:t>项目实施地点：</w:t>
      </w:r>
      <w:r>
        <w:rPr>
          <w:rFonts w:hint="eastAsia" w:ascii="仿宋_GB2312" w:hAnsi="仿宋_GB2312" w:eastAsia="仿宋_GB2312" w:cs="仿宋_GB2312"/>
          <w:snapToGrid w:val="0"/>
          <w:color w:val="000000"/>
          <w:sz w:val="28"/>
          <w:szCs w:val="28"/>
          <w:highlight w:val="none"/>
          <w:lang w:val="en-US" w:eastAsia="zh-CN"/>
        </w:rPr>
        <w:t>江苏省苏州市苏州工业园区直属镇东长路88号</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rPr>
        <w:t>发放标书时间：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08</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23</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8280"/>
        </w:tabs>
        <w:kinsoku/>
        <w:wordWrap/>
        <w:overflowPunct/>
        <w:topLinePunct w:val="0"/>
        <w:bidi w:val="0"/>
        <w:snapToGrid/>
        <w:spacing w:line="240" w:lineRule="auto"/>
        <w:ind w:leftChars="0" w:right="0" w:rightChars="0"/>
        <w:textAlignment w:val="auto"/>
        <w:rPr>
          <w:rFonts w:hint="eastAsia" w:ascii="仿宋_GB2312" w:hAnsi="仿宋_GB2312" w:eastAsia="仿宋_GB2312" w:cs="仿宋_GB2312"/>
          <w:b w:val="0"/>
          <w:bCs w:val="0"/>
          <w:snapToGrid w:val="0"/>
          <w:color w:val="0000FF"/>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5.</w:t>
      </w:r>
      <w:r>
        <w:rPr>
          <w:rFonts w:hint="eastAsia" w:ascii="仿宋_GB2312" w:hAnsi="仿宋_GB2312" w:eastAsia="仿宋_GB2312" w:cs="仿宋_GB2312"/>
          <w:b/>
          <w:bCs/>
          <w:snapToGrid w:val="0"/>
          <w:sz w:val="28"/>
          <w:szCs w:val="28"/>
          <w:highlight w:val="none"/>
        </w:rPr>
        <w:t>投标截止时间：</w:t>
      </w:r>
      <w:r>
        <w:rPr>
          <w:rFonts w:hint="eastAsia" w:ascii="仿宋_GB2312" w:hAnsi="仿宋_GB2312" w:eastAsia="仿宋_GB2312" w:cs="仿宋_GB2312"/>
          <w:b w:val="0"/>
          <w:bCs w:val="0"/>
          <w:snapToGrid w:val="0"/>
          <w:color w:val="000000"/>
          <w:sz w:val="28"/>
          <w:szCs w:val="28"/>
          <w:highlight w:val="none"/>
          <w:lang w:eastAsia="zh-CN"/>
        </w:rPr>
        <w:t>北京时间</w:t>
      </w:r>
      <w:r>
        <w:rPr>
          <w:rFonts w:hint="eastAsia" w:ascii="仿宋_GB2312" w:hAnsi="仿宋_GB2312" w:eastAsia="仿宋_GB2312" w:cs="仿宋_GB2312"/>
          <w:b w:val="0"/>
          <w:bCs w:val="0"/>
          <w:snapToGrid w:val="0"/>
          <w:color w:val="000000"/>
          <w:sz w:val="28"/>
          <w:szCs w:val="28"/>
          <w:highlight w:val="none"/>
          <w:lang w:val="en-US" w:eastAsia="zh-CN"/>
        </w:rPr>
        <w:t xml:space="preserve"> 2024</w:t>
      </w:r>
      <w:r>
        <w:rPr>
          <w:rFonts w:hint="eastAsia" w:ascii="仿宋_GB2312" w:hAnsi="仿宋_GB2312" w:eastAsia="仿宋_GB2312" w:cs="仿宋_GB2312"/>
          <w:b w:val="0"/>
          <w:bCs w:val="0"/>
          <w:snapToGrid w:val="0"/>
          <w:color w:val="000000"/>
          <w:sz w:val="28"/>
          <w:szCs w:val="28"/>
          <w:highlight w:val="none"/>
          <w:lang w:eastAsia="zh-CN"/>
        </w:rPr>
        <w:t>年</w:t>
      </w:r>
      <w:r>
        <w:rPr>
          <w:rFonts w:hint="eastAsia" w:ascii="仿宋_GB2312" w:hAnsi="仿宋_GB2312" w:eastAsia="仿宋_GB2312" w:cs="仿宋_GB2312"/>
          <w:b w:val="0"/>
          <w:bCs w:val="0"/>
          <w:snapToGrid w:val="0"/>
          <w:color w:val="000000"/>
          <w:sz w:val="28"/>
          <w:szCs w:val="28"/>
          <w:highlight w:val="none"/>
          <w:lang w:val="en-US" w:eastAsia="zh-CN"/>
        </w:rPr>
        <w:t>09</w:t>
      </w:r>
      <w:r>
        <w:rPr>
          <w:rFonts w:hint="eastAsia" w:ascii="仿宋_GB2312" w:hAnsi="仿宋_GB2312" w:eastAsia="仿宋_GB2312" w:cs="仿宋_GB2312"/>
          <w:b w:val="0"/>
          <w:bCs w:val="0"/>
          <w:snapToGrid w:val="0"/>
          <w:color w:val="000000"/>
          <w:sz w:val="28"/>
          <w:szCs w:val="28"/>
          <w:highlight w:val="none"/>
          <w:lang w:eastAsia="zh-CN"/>
        </w:rPr>
        <w:t>月</w:t>
      </w:r>
      <w:r>
        <w:rPr>
          <w:rFonts w:hint="eastAsia" w:ascii="仿宋_GB2312" w:hAnsi="仿宋_GB2312" w:eastAsia="仿宋_GB2312" w:cs="仿宋_GB2312"/>
          <w:b w:val="0"/>
          <w:bCs w:val="0"/>
          <w:snapToGrid w:val="0"/>
          <w:color w:val="000000"/>
          <w:sz w:val="28"/>
          <w:szCs w:val="28"/>
          <w:highlight w:val="none"/>
          <w:lang w:val="en-US" w:eastAsia="zh-CN"/>
        </w:rPr>
        <w:t>12</w:t>
      </w:r>
      <w:r>
        <w:rPr>
          <w:rFonts w:hint="eastAsia" w:ascii="仿宋_GB2312" w:hAnsi="仿宋_GB2312" w:eastAsia="仿宋_GB2312" w:cs="仿宋_GB2312"/>
          <w:b w:val="0"/>
          <w:bCs w:val="0"/>
          <w:snapToGrid w:val="0"/>
          <w:color w:val="000000"/>
          <w:sz w:val="28"/>
          <w:szCs w:val="28"/>
          <w:highlight w:val="none"/>
          <w:lang w:eastAsia="zh-CN"/>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Chars="0" w:right="0" w:rightChars="0"/>
        <w:jc w:val="left"/>
        <w:textAlignment w:val="auto"/>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lang w:val="en-US" w:eastAsia="zh-CN"/>
        </w:rPr>
        <w:t>6.</w:t>
      </w:r>
      <w:r>
        <w:rPr>
          <w:rFonts w:hint="eastAsia" w:ascii="仿宋_GB2312" w:hAnsi="仿宋_GB2312" w:eastAsia="仿宋_GB2312" w:cs="仿宋_GB2312"/>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投标</w:t>
      </w:r>
      <w:r>
        <w:rPr>
          <w:rFonts w:hint="eastAsia" w:ascii="仿宋_GB2312" w:hAnsi="仿宋_GB2312" w:eastAsia="仿宋_GB2312" w:cs="仿宋_GB2312"/>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lang w:val="en-US" w:eastAsia="zh-CN"/>
        </w:rPr>
        <w:t>项目</w:t>
      </w:r>
      <w:r>
        <w:rPr>
          <w:rFonts w:hint="eastAsia" w:ascii="仿宋_GB2312" w:hAnsi="仿宋_GB2312" w:eastAsia="仿宋_GB2312" w:cs="仿宋_GB2312"/>
          <w:kern w:val="0"/>
          <w:sz w:val="28"/>
          <w:szCs w:val="28"/>
          <w:highlight w:val="none"/>
        </w:rPr>
        <w:t>联系人：</w:t>
      </w:r>
      <w:r>
        <w:rPr>
          <w:rFonts w:hint="eastAsia" w:ascii="仿宋_GB2312" w:hAnsi="仿宋_GB2312" w:eastAsia="仿宋_GB2312" w:cs="仿宋_GB2312"/>
          <w:kern w:val="0"/>
          <w:sz w:val="28"/>
          <w:szCs w:val="28"/>
          <w:highlight w:val="none"/>
          <w:lang w:val="en-US" w:eastAsia="zh-CN"/>
        </w:rPr>
        <w:t>李倩</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电话号码：</w:t>
      </w:r>
      <w:r>
        <w:rPr>
          <w:rFonts w:hint="eastAsia" w:ascii="仿宋_GB2312" w:hAnsi="仿宋_GB2312" w:eastAsia="仿宋_GB2312" w:cs="仿宋_GB2312"/>
          <w:b w:val="0"/>
          <w:color w:val="auto"/>
          <w:kern w:val="0"/>
          <w:sz w:val="28"/>
          <w:szCs w:val="28"/>
          <w:highlight w:val="none"/>
          <w:shd w:val="clear" w:fill="auto"/>
          <w:lang w:val="en-US" w:eastAsia="zh-CN" w:bidi="ar"/>
        </w:rPr>
        <w:t>17351460396</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投标联系人</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_GB2312" w:hAnsi="仿宋_GB2312" w:eastAsia="仿宋_GB2312" w:cs="仿宋_GB2312"/>
          <w:i w:val="0"/>
          <w:iCs w:val="0"/>
          <w:snapToGrid w:val="0"/>
          <w:color w:val="000000"/>
          <w:sz w:val="28"/>
          <w:szCs w:val="28"/>
          <w:highlight w:val="none"/>
          <w:lang w:eastAsia="zh-CN"/>
        </w:rPr>
      </w:pPr>
      <w:r>
        <w:rPr>
          <w:rFonts w:hint="eastAsia" w:ascii="仿宋_GB2312" w:hAnsi="仿宋_GB2312" w:eastAsia="仿宋_GB2312" w:cs="仿宋_GB2312"/>
          <w:kern w:val="0"/>
          <w:sz w:val="28"/>
          <w:szCs w:val="28"/>
          <w:highlight w:val="none"/>
        </w:rPr>
        <w:t>电话号码：0512-52739210</w:t>
      </w:r>
    </w:p>
    <w:p>
      <w:pPr>
        <w:numPr>
          <w:ilvl w:val="0"/>
          <w:numId w:val="0"/>
        </w:numPr>
        <w:autoSpaceDE w:val="0"/>
        <w:autoSpaceDN w:val="0"/>
        <w:adjustRightInd w:val="0"/>
        <w:jc w:val="left"/>
        <w:rPr>
          <w:rFonts w:hint="eastAsia" w:ascii="仿宋_GB2312" w:hAnsi="仿宋_GB2312" w:eastAsia="仿宋_GB2312" w:cs="仿宋_GB2312"/>
          <w:i w:val="0"/>
          <w:iCs w:val="0"/>
          <w:snapToGrid w:val="0"/>
          <w:color w:val="000000"/>
          <w:sz w:val="28"/>
          <w:szCs w:val="28"/>
          <w:highlight w:val="none"/>
          <w:lang w:eastAsia="zh-CN"/>
        </w:rPr>
      </w:pPr>
    </w:p>
    <w:p>
      <w:pPr>
        <w:autoSpaceDE w:val="0"/>
        <w:autoSpaceDN w:val="0"/>
        <w:adjustRightInd w:val="0"/>
        <w:spacing w:after="240" w:line="560" w:lineRule="atLeast"/>
        <w:ind w:firstLine="624"/>
        <w:jc w:val="righ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w:t>
      </w: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spacing w:after="240"/>
        <w:jc w:val="cente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总体说明</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适用范围</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本招标文件仅适用于江苏常熟农村商业银行股份有限公司（以下简称“常熟农商银行”）“</w:t>
      </w:r>
      <w:r>
        <w:rPr>
          <w:rFonts w:hint="eastAsia" w:ascii="仿宋_GB2312" w:hAnsi="仿宋_GB2312" w:eastAsia="仿宋_GB2312" w:cs="仿宋_GB2312"/>
          <w:snapToGrid w:val="0"/>
          <w:color w:val="000000"/>
          <w:sz w:val="28"/>
          <w:szCs w:val="28"/>
          <w:highlight w:val="none"/>
          <w:u w:val="single"/>
          <w:lang w:eastAsia="zh-CN"/>
        </w:rPr>
        <w:t>OA系统2.0维保(WPS文档中台)采购</w:t>
      </w:r>
      <w:r>
        <w:rPr>
          <w:rFonts w:hint="eastAsia" w:ascii="仿宋_GB2312" w:hAnsi="仿宋_GB2312" w:eastAsia="仿宋_GB2312" w:cs="仿宋_GB2312"/>
          <w:snapToGrid w:val="0"/>
          <w:color w:val="000000"/>
          <w:sz w:val="28"/>
          <w:szCs w:val="28"/>
          <w:highlight w:val="none"/>
          <w:u w:val="single"/>
        </w:rPr>
        <w:t>项目</w:t>
      </w:r>
      <w:r>
        <w:rPr>
          <w:rFonts w:hint="eastAsia" w:ascii="仿宋_GB2312" w:hAnsi="仿宋_GB2312" w:eastAsia="仿宋_GB2312" w:cs="仿宋_GB2312"/>
          <w:snapToGrid w:val="0"/>
          <w:color w:val="000000"/>
          <w:sz w:val="28"/>
          <w:szCs w:val="28"/>
          <w:highlight w:val="none"/>
        </w:rPr>
        <w:t>”而进行的公开</w:t>
      </w:r>
      <w:r>
        <w:rPr>
          <w:rFonts w:hint="eastAsia" w:ascii="仿宋_GB2312" w:hAnsi="仿宋_GB2312" w:eastAsia="仿宋_GB2312" w:cs="仿宋_GB2312"/>
          <w:snapToGrid w:val="0"/>
          <w:color w:val="000000"/>
          <w:sz w:val="28"/>
          <w:szCs w:val="28"/>
          <w:highlight w:val="none"/>
          <w:lang w:val="en-US" w:eastAsia="zh-CN"/>
        </w:rPr>
        <w:t>招标</w:t>
      </w:r>
      <w:r>
        <w:rPr>
          <w:rFonts w:hint="eastAsia" w:ascii="仿宋_GB2312" w:hAnsi="仿宋_GB2312" w:eastAsia="仿宋_GB2312" w:cs="仿宋_GB2312"/>
          <w:snapToGrid w:val="0"/>
          <w:color w:val="000000"/>
          <w:sz w:val="28"/>
          <w:szCs w:val="28"/>
          <w:highlight w:val="none"/>
        </w:rPr>
        <w:t>。</w:t>
      </w:r>
    </w:p>
    <w:p>
      <w:pPr>
        <w:pStyle w:val="4"/>
        <w:numPr>
          <w:ilvl w:val="0"/>
          <w:numId w:val="3"/>
        </w:numPr>
        <w:spacing w:line="240" w:lineRule="auto"/>
        <w:ind w:firstLine="420" w:firstLineChars="0"/>
        <w:jc w:val="both"/>
        <w:rPr>
          <w:rFonts w:hint="eastAsia" w:ascii="仿宋_GB2312" w:hAnsi="仿宋_GB2312" w:eastAsia="仿宋_GB2312" w:cs="仿宋_GB2312"/>
          <w:b w:val="0"/>
          <w:bCs/>
          <w:snapToGrid w:val="0"/>
          <w:sz w:val="28"/>
          <w:szCs w:val="28"/>
          <w:highlight w:val="none"/>
        </w:rPr>
      </w:pPr>
      <w:r>
        <w:rPr>
          <w:rFonts w:hint="eastAsia" w:ascii="仿宋_GB2312" w:hAnsi="仿宋_GB2312" w:eastAsia="仿宋_GB2312" w:cs="仿宋_GB2312"/>
          <w:b w:val="0"/>
          <w:bCs/>
          <w:snapToGrid w:val="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投标文件未送达指定地点，指定接收人。</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投标人必须为具有独立企业法人资格，具有合法名称、组织机构、固定的办公场所，且具有良好的技术力量、商业信誉和售后服务体系的设备（系统）分销商、厂商。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b w:val="0"/>
          <w:snapToGrid w:val="0"/>
          <w:color w:val="000000"/>
          <w:kern w:val="2"/>
          <w:sz w:val="28"/>
          <w:szCs w:val="28"/>
          <w:highlight w:val="none"/>
          <w:shd w:val="clear" w:fill="auto"/>
          <w:lang w:val="en-US" w:eastAsia="zh-CN" w:bidi="ar"/>
        </w:rPr>
        <w:t>投标人需要具备原厂对此次项目的授权。</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snapToGrid w:val="0"/>
          <w:color w:val="000000"/>
          <w:sz w:val="28"/>
          <w:szCs w:val="28"/>
          <w:highlight w:val="none"/>
        </w:rPr>
        <w:t>投标人</w:t>
      </w:r>
      <w:r>
        <w:rPr>
          <w:rFonts w:hint="eastAsia" w:ascii="仿宋_GB2312" w:hAnsi="仿宋_GB2312" w:eastAsia="仿宋_GB2312" w:cs="仿宋_GB2312"/>
          <w:b w:val="0"/>
          <w:snapToGrid w:val="0"/>
          <w:color w:val="000000"/>
          <w:kern w:val="2"/>
          <w:sz w:val="28"/>
          <w:szCs w:val="28"/>
          <w:highlight w:val="none"/>
          <w:shd w:val="clear" w:fill="auto"/>
          <w:lang w:val="en-US" w:eastAsia="zh-CN" w:bidi="ar"/>
        </w:rPr>
        <w:t>必须具有良好的经济和技术实力，能够按时提交公告人要求的交付件，并能够及时地提供公告人要求的优质服务。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val="0"/>
          <w:snapToGrid w:val="0"/>
          <w:color w:val="000000"/>
          <w:kern w:val="2"/>
          <w:sz w:val="28"/>
          <w:szCs w:val="28"/>
          <w:highlight w:val="none"/>
          <w:shd w:val="clear" w:fill="auto"/>
          <w:lang w:val="en-US" w:eastAsia="zh-CN" w:bidi="ar"/>
        </w:rPr>
        <w:t>投标人近3年来签署过类似软件研发或维护项目及成功案例，案例数不少于3个。</w:t>
      </w:r>
      <w:r>
        <w:rPr>
          <w:rFonts w:hint="eastAsia" w:ascii="仿宋_GB2312" w:hAnsi="仿宋_GB2312" w:eastAsia="仿宋_GB2312" w:cs="仿宋_GB2312"/>
          <w:snapToGrid w:val="0"/>
          <w:color w:val="000000"/>
          <w:sz w:val="28"/>
          <w:szCs w:val="28"/>
          <w:highlight w:val="none"/>
        </w:rPr>
        <w:t>（以加盖公章的合同复印件为准）。投标人应具备相应实施资格。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val="0"/>
          <w:snapToGrid w:val="0"/>
          <w:color w:val="000000"/>
          <w:kern w:val="2"/>
          <w:sz w:val="28"/>
          <w:szCs w:val="28"/>
          <w:highlight w:val="none"/>
          <w:shd w:val="clear" w:fill="auto"/>
          <w:lang w:val="en-US" w:eastAsia="zh-CN" w:bidi="ar"/>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napToGrid w:val="0"/>
          <w:color w:val="000000"/>
          <w:sz w:val="28"/>
          <w:szCs w:val="28"/>
          <w:highlight w:val="none"/>
        </w:rPr>
        <w:t>标的项目中如包含的第三方产品和服务，要求投标人出具第三方授权书（包括产品、服务功能和价格），招标人保留对该第三方资格认定及与其直接签署合同的权利。</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可对已发出的招标文件进行必要的澄清或修改，并将在指定网站上发布更正公告。各投标人应在投标截止时间前关注本招标公告网站上更正公告栏，按规定获取相关信息内容，否则其投标风险由投标人承担。</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招标单位对招标文件作出了澄清、修改的，澄清、修改内容自招标单位发布更正公告发布之时发生效力，有关澄清或者修改的内容为招标文件的组成部分，对所有招标文件收受人均具有约束力。</w:t>
      </w:r>
    </w:p>
    <w:p>
      <w:pPr>
        <w:numPr>
          <w:ilvl w:val="0"/>
          <w:numId w:val="6"/>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投标人一旦参加投标，即被认为接受了本招标文件中的所有内容和规定。</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投标费用</w:t>
      </w:r>
    </w:p>
    <w:p>
      <w:pPr>
        <w:numPr>
          <w:ilvl w:val="-1"/>
          <w:numId w:val="0"/>
        </w:numPr>
        <w:autoSpaceDE w:val="0"/>
        <w:autoSpaceDN w:val="0"/>
        <w:adjustRightInd w:val="0"/>
        <w:spacing w:line="560" w:lineRule="atLeast"/>
        <w:ind w:left="0"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投标人应自行承担与参加投标有关的全部费用，招标人在任何情况下无义务和责任承担上述费用。</w:t>
      </w:r>
    </w:p>
    <w:p>
      <w:pPr>
        <w:pStyle w:val="4"/>
        <w:numPr>
          <w:ilvl w:val="0"/>
          <w:numId w:val="3"/>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招标文件的解释及咨询</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投标文件说明</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要求</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除非有特殊要求，招标文件不单独提供招标设备（系统）或服务使用地的自然环境、气候条件、公用设施等情况，投标人被视为熟悉上述情况。</w:t>
      </w:r>
    </w:p>
    <w:p>
      <w:pPr>
        <w:pStyle w:val="4"/>
        <w:numPr>
          <w:ilvl w:val="0"/>
          <w:numId w:val="7"/>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必须按照本招标文件要求制作</w:t>
      </w:r>
      <w:r>
        <w:rPr>
          <w:rFonts w:hint="eastAsia" w:ascii="仿宋_GB2312" w:hAnsi="仿宋_GB2312" w:eastAsia="仿宋_GB2312" w:cs="仿宋_GB2312"/>
          <w:snapToGrid w:val="0"/>
          <w:color w:val="000000"/>
          <w:sz w:val="28"/>
          <w:szCs w:val="28"/>
          <w:highlight w:val="none"/>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1</w:t>
      </w:r>
      <w:r>
        <w:rPr>
          <w:rFonts w:hint="eastAsia" w:ascii="仿宋_GB2312" w:hAnsi="仿宋_GB2312" w:eastAsia="仿宋_GB2312" w:cs="仿宋_GB2312"/>
          <w:b/>
          <w:bCs/>
          <w:snapToGrid w:val="0"/>
          <w:sz w:val="28"/>
          <w:szCs w:val="28"/>
          <w:highlight w:val="none"/>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rPr>
      </w:pPr>
      <w:r>
        <w:rPr>
          <w:rFonts w:hint="eastAsia" w:ascii="仿宋_GB2312" w:hAnsi="仿宋_GB2312" w:eastAsia="仿宋_GB2312" w:cs="仿宋_GB2312"/>
          <w:snapToGrid w:val="0"/>
          <w:sz w:val="24"/>
          <w:szCs w:val="24"/>
          <w:highlight w:val="none"/>
          <w:lang w:eastAsia="zh-CN"/>
        </w:rPr>
        <w:t>说明：</w:t>
      </w:r>
      <w:r>
        <w:rPr>
          <w:rFonts w:hint="eastAsia" w:ascii="仿宋_GB2312" w:hAnsi="仿宋_GB2312" w:eastAsia="仿宋_GB2312" w:cs="仿宋_GB2312"/>
          <w:snapToGrid w:val="0"/>
          <w:sz w:val="24"/>
          <w:szCs w:val="24"/>
          <w:highlight w:val="none"/>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2：</w:t>
      </w:r>
      <w:r>
        <w:rPr>
          <w:rFonts w:hint="eastAsia" w:ascii="仿宋_GB2312" w:hAnsi="仿宋_GB2312" w:eastAsia="仿宋_GB2312" w:cs="仿宋_GB2312"/>
          <w:b/>
          <w:bCs/>
          <w:snapToGrid w:val="0"/>
          <w:sz w:val="28"/>
          <w:szCs w:val="28"/>
          <w:highlight w:val="none"/>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3：</w:t>
      </w:r>
      <w:r>
        <w:rPr>
          <w:rFonts w:hint="eastAsia" w:ascii="仿宋_GB2312" w:hAnsi="仿宋_GB2312" w:eastAsia="仿宋_GB2312" w:cs="仿宋_GB2312"/>
          <w:b/>
          <w:bCs/>
          <w:snapToGrid w:val="0"/>
          <w:sz w:val="28"/>
          <w:szCs w:val="28"/>
          <w:highlight w:val="none"/>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eastAsia="zh-CN"/>
        </w:rPr>
      </w:pPr>
      <w:r>
        <w:rPr>
          <w:rFonts w:hint="eastAsia" w:ascii="仿宋_GB2312" w:hAnsi="仿宋_GB2312" w:eastAsia="仿宋_GB2312" w:cs="仿宋_GB2312"/>
          <w:snapToGrid w:val="0"/>
          <w:sz w:val="24"/>
          <w:szCs w:val="24"/>
          <w:highlight w:val="none"/>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4：</w:t>
      </w:r>
      <w:r>
        <w:rPr>
          <w:rFonts w:hint="eastAsia" w:ascii="仿宋_GB2312" w:hAnsi="仿宋_GB2312" w:eastAsia="仿宋_GB2312" w:cs="仿宋_GB2312"/>
          <w:b/>
          <w:bCs/>
          <w:snapToGrid w:val="0"/>
          <w:sz w:val="28"/>
          <w:szCs w:val="28"/>
          <w:highlight w:val="none"/>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eastAsia="zh-CN"/>
        </w:rPr>
      </w:pPr>
      <w:r>
        <w:rPr>
          <w:rFonts w:hint="eastAsia" w:ascii="仿宋_GB2312" w:hAnsi="仿宋_GB2312" w:eastAsia="仿宋_GB2312" w:cs="仿宋_GB2312"/>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eastAsia="zh-CN"/>
        </w:rPr>
        <w:t>附件</w:t>
      </w:r>
      <w:r>
        <w:rPr>
          <w:rFonts w:hint="eastAsia" w:ascii="仿宋_GB2312" w:hAnsi="仿宋_GB2312" w:eastAsia="仿宋_GB2312" w:cs="仿宋_GB2312"/>
          <w:b/>
          <w:bCs/>
          <w:snapToGrid w:val="0"/>
          <w:sz w:val="28"/>
          <w:szCs w:val="28"/>
          <w:highlight w:val="none"/>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说明：根据我行项目实施计划、业务需求（已列明）、我行现有系统列表、我行硬件服务器配置清单等要求，投标人应提供：</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（4）项目进度和质量保障方案。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（5）项目风险评估与控制方案。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Hans"/>
        </w:rPr>
        <w:t>（6）</w:t>
      </w:r>
      <w:r>
        <w:rPr>
          <w:rFonts w:hint="eastAsia" w:ascii="仿宋_GB2312" w:hAnsi="仿宋_GB2312" w:eastAsia="仿宋_GB2312" w:cs="仿宋_GB2312"/>
          <w:snapToGrid w:val="0"/>
          <w:sz w:val="24"/>
          <w:szCs w:val="24"/>
          <w:highlight w:val="none"/>
          <w:lang w:val="en-US" w:eastAsia="zh-CN"/>
        </w:rPr>
        <w:t>售后服务与支持</w:t>
      </w:r>
      <w:r>
        <w:rPr>
          <w:rFonts w:hint="eastAsia" w:ascii="仿宋_GB2312" w:hAnsi="仿宋_GB2312" w:eastAsia="仿宋_GB2312" w:cs="仿宋_GB2312"/>
          <w:snapToGrid w:val="0"/>
          <w:sz w:val="24"/>
          <w:szCs w:val="24"/>
          <w:highlight w:val="none"/>
          <w:lang w:val="en-US" w:eastAsia="zh-Hans"/>
        </w:rPr>
        <w:t>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说明：投标方必须提供实际参与项目实施的成员列表及其</w:t>
      </w:r>
      <w:r>
        <w:rPr>
          <w:rFonts w:hint="eastAsia" w:ascii="仿宋_GB2312" w:hAnsi="仿宋_GB2312" w:eastAsia="仿宋_GB2312" w:cs="仿宋_GB2312"/>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lang w:eastAsia="zh-CN"/>
        </w:rPr>
        <w:t>投标人提供营业执照复印件等相关资质证明文件并</w:t>
      </w:r>
      <w:r>
        <w:rPr>
          <w:rFonts w:hint="eastAsia" w:ascii="仿宋_GB2312" w:hAnsi="仿宋_GB2312" w:eastAsia="仿宋_GB2312" w:cs="仿宋_GB2312"/>
          <w:snapToGrid w:val="0"/>
          <w:sz w:val="24"/>
          <w:szCs w:val="24"/>
          <w:highlight w:val="none"/>
          <w:lang w:val="en-US" w:eastAsia="zh-CN"/>
        </w:rPr>
        <w:t>按表格要求提供至少近三年的实施案例情况，并附证明文件</w:t>
      </w:r>
      <w:r>
        <w:rPr>
          <w:rFonts w:hint="eastAsia" w:ascii="仿宋_GB2312" w:hAnsi="仿宋_GB2312" w:eastAsia="仿宋_GB2312" w:cs="仿宋_GB2312"/>
          <w:snapToGrid w:val="0"/>
          <w:sz w:val="24"/>
          <w:szCs w:val="24"/>
          <w:highlight w:val="none"/>
        </w:rPr>
        <w:t>（以加盖公章的合同复印件为准）</w:t>
      </w:r>
      <w:r>
        <w:rPr>
          <w:rFonts w:hint="eastAsia" w:ascii="仿宋_GB2312" w:hAnsi="仿宋_GB2312" w:eastAsia="仿宋_GB2312" w:cs="仿宋_GB2312"/>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附件11:投标人信用信息查询说明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说明：投标人提供</w:t>
      </w:r>
      <w:r>
        <w:rPr>
          <w:rFonts w:hint="eastAsia" w:ascii="仿宋_GB2312" w:hAnsi="仿宋_GB2312" w:eastAsia="仿宋_GB2312" w:cs="仿宋_GB2312"/>
          <w:snapToGrid w:val="0"/>
          <w:sz w:val="24"/>
          <w:szCs w:val="24"/>
          <w:highlight w:val="none"/>
          <w:lang w:eastAsia="zh-CN"/>
        </w:rPr>
        <w:t>信用信息查询渠道及截止时间、信用信息查询记录和证据留存的具体方式、信用信息的使用规则等，</w:t>
      </w:r>
      <w:r>
        <w:rPr>
          <w:rFonts w:hint="eastAsia" w:ascii="仿宋_GB2312" w:hAnsi="仿宋_GB2312" w:eastAsia="仿宋_GB2312" w:cs="仿宋_GB2312"/>
          <w:snapToGrid w:val="0"/>
          <w:sz w:val="24"/>
          <w:szCs w:val="24"/>
          <w:highlight w:val="none"/>
          <w:lang w:val="en-US" w:eastAsia="zh-CN"/>
        </w:rPr>
        <w:t>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附件12：偏离表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说明：</w:t>
      </w:r>
      <w:r>
        <w:rPr>
          <w:rFonts w:hint="eastAsia" w:ascii="仿宋_GB2312" w:hAnsi="仿宋_GB2312" w:eastAsia="仿宋_GB2312" w:cs="仿宋_GB2312"/>
          <w:snapToGrid w:val="0"/>
          <w:sz w:val="24"/>
          <w:szCs w:val="24"/>
          <w:highlight w:val="none"/>
        </w:rPr>
        <w:t>投标人应对招标文件中规定的商务及技术部分</w:t>
      </w:r>
      <w:r>
        <w:rPr>
          <w:rFonts w:hint="eastAsia" w:ascii="仿宋_GB2312" w:hAnsi="仿宋_GB2312" w:eastAsia="仿宋_GB2312" w:cs="仿宋_GB2312"/>
          <w:snapToGrid w:val="0"/>
          <w:sz w:val="24"/>
          <w:szCs w:val="24"/>
          <w:highlight w:val="none"/>
          <w:lang w:val="en-US" w:eastAsia="zh-CN"/>
        </w:rPr>
        <w:t>相关</w:t>
      </w:r>
      <w:r>
        <w:rPr>
          <w:rFonts w:hint="eastAsia" w:ascii="仿宋_GB2312" w:hAnsi="仿宋_GB2312" w:eastAsia="仿宋_GB2312" w:cs="仿宋_GB2312"/>
          <w:snapToGrid w:val="0"/>
          <w:sz w:val="24"/>
          <w:szCs w:val="24"/>
          <w:highlight w:val="none"/>
        </w:rPr>
        <w:t>条款的异议逐条提出或根据</w:t>
      </w:r>
      <w:r>
        <w:rPr>
          <w:rFonts w:hint="eastAsia" w:ascii="仿宋_GB2312" w:hAnsi="仿宋_GB2312" w:eastAsia="仿宋_GB2312" w:cs="仿宋_GB2312"/>
          <w:snapToGrid w:val="0"/>
          <w:sz w:val="24"/>
          <w:szCs w:val="24"/>
          <w:highlight w:val="none"/>
          <w:lang w:val="en-US" w:eastAsia="zh-CN"/>
        </w:rPr>
        <w:t>附件</w:t>
      </w:r>
      <w:r>
        <w:rPr>
          <w:rFonts w:hint="eastAsia" w:ascii="仿宋_GB2312" w:hAnsi="仿宋_GB2312" w:eastAsia="仿宋_GB2312" w:cs="仿宋_GB2312"/>
          <w:snapToGrid w:val="0"/>
          <w:sz w:val="24"/>
          <w:szCs w:val="24"/>
          <w:highlight w:val="none"/>
        </w:rPr>
        <w:t>格式提出偏离</w:t>
      </w:r>
      <w:r>
        <w:rPr>
          <w:rFonts w:hint="eastAsia" w:ascii="仿宋_GB2312" w:hAnsi="仿宋_GB2312" w:eastAsia="仿宋_GB2312" w:cs="仿宋_GB2312"/>
          <w:snapToGrid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b/>
          <w:bCs/>
          <w:snapToGrid w:val="0"/>
          <w:sz w:val="28"/>
          <w:szCs w:val="28"/>
          <w:highlight w:val="none"/>
          <w:lang w:val="en-US" w:eastAsia="zh-CN"/>
        </w:rPr>
      </w:pPr>
      <w:r>
        <w:rPr>
          <w:rFonts w:hint="eastAsia" w:ascii="仿宋_GB2312" w:hAnsi="仿宋_GB2312" w:eastAsia="仿宋_GB2312" w:cs="仿宋_GB2312"/>
          <w:b/>
          <w:bCs/>
          <w:snapToGrid w:val="0"/>
          <w:sz w:val="28"/>
          <w:szCs w:val="28"/>
          <w:highlight w:val="none"/>
          <w:lang w:val="en-US" w:eastAsia="zh-CN"/>
        </w:rPr>
        <w:t>附件13：其他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8"/>
          <w:szCs w:val="28"/>
          <w:highlight w:val="none"/>
          <w:lang w:val="en-US" w:eastAsia="zh-CN"/>
        </w:rPr>
      </w:pPr>
      <w:r>
        <w:rPr>
          <w:rFonts w:hint="eastAsia" w:ascii="仿宋_GB2312" w:hAnsi="仿宋_GB2312" w:eastAsia="仿宋_GB2312" w:cs="仿宋_GB2312"/>
          <w:snapToGrid w:val="0"/>
          <w:sz w:val="24"/>
          <w:szCs w:val="24"/>
          <w:highlight w:val="none"/>
          <w:lang w:val="en-US" w:eastAsia="zh-CN"/>
        </w:rPr>
        <w:t>说明：投标人自愿提供的其他全部文件。</w:t>
      </w:r>
    </w:p>
    <w:p>
      <w:pPr>
        <w:pStyle w:val="4"/>
        <w:numPr>
          <w:ilvl w:val="0"/>
          <w:numId w:val="7"/>
        </w:numPr>
        <w:ind w:firstLine="420" w:firstLineChars="0"/>
        <w:jc w:val="both"/>
        <w:rPr>
          <w:rFonts w:hint="eastAsia" w:ascii="仿宋_GB2312" w:hAnsi="仿宋_GB2312" w:eastAsia="仿宋_GB2312" w:cs="仿宋_GB2312"/>
          <w:b w:val="0"/>
          <w:snapToGrid w:val="0"/>
          <w:sz w:val="28"/>
          <w:szCs w:val="28"/>
          <w:highlight w:val="none"/>
        </w:rPr>
      </w:pPr>
      <w:r>
        <w:rPr>
          <w:rFonts w:hint="eastAsia" w:ascii="仿宋_GB2312" w:hAnsi="仿宋_GB2312" w:eastAsia="仿宋_GB2312" w:cs="仿宋_GB2312"/>
          <w:b w:val="0"/>
          <w:bCs/>
          <w:snapToGrid/>
          <w:sz w:val="28"/>
          <w:szCs w:val="28"/>
          <w:highlight w:val="none"/>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投标人应准备一份正本，两份副本。在每一份投标文件上要明确注明“正本”或“副本”字样，若正本和副本有差异以正本为准。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投标文件的递交</w:t>
      </w:r>
    </w:p>
    <w:p>
      <w:pPr>
        <w:pStyle w:val="4"/>
        <w:numPr>
          <w:ilvl w:val="0"/>
          <w:numId w:val="10"/>
        </w:numPr>
        <w:ind w:firstLine="420" w:firstLineChars="0"/>
        <w:jc w:val="both"/>
        <w:rPr>
          <w:rFonts w:hint="eastAsia" w:ascii="仿宋_GB2312" w:hAnsi="仿宋_GB2312" w:eastAsia="仿宋_GB2312" w:cs="仿宋_GB2312"/>
          <w:b w:val="0"/>
          <w:bCs/>
          <w:snapToGrid/>
          <w:sz w:val="28"/>
          <w:szCs w:val="28"/>
          <w:highlight w:val="none"/>
        </w:rPr>
      </w:pPr>
      <w:r>
        <w:rPr>
          <w:rFonts w:hint="eastAsia" w:ascii="仿宋_GB2312" w:hAnsi="仿宋_GB2312" w:eastAsia="仿宋_GB2312" w:cs="仿宋_GB2312"/>
          <w:b w:val="0"/>
          <w:bCs/>
          <w:snapToGrid/>
          <w:sz w:val="28"/>
          <w:szCs w:val="28"/>
          <w:highlight w:val="none"/>
        </w:rPr>
        <w:t>投标文件的密封和递交</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投标人应将投标文件的正本和副本分别用非透明文件袋密封，在封签处加盖公章，并标明投标人名称、正本或副本、招标编号</w:t>
      </w:r>
      <w:r>
        <w:rPr>
          <w:rFonts w:hint="eastAsia" w:ascii="仿宋_GB2312" w:hAnsi="仿宋_GB2312" w:eastAsia="仿宋_GB2312" w:cs="仿宋_GB2312"/>
          <w:snapToGrid w:val="0"/>
          <w:color w:val="000000"/>
          <w:kern w:val="2"/>
          <w:sz w:val="28"/>
          <w:szCs w:val="28"/>
          <w:highlight w:val="none"/>
          <w:lang w:val="en-US" w:eastAsia="zh-CN" w:bidi="ar-SA"/>
        </w:rPr>
        <w:t>、投标标段、联系方式（手机号）、邮箱</w:t>
      </w:r>
      <w:r>
        <w:rPr>
          <w:rFonts w:hint="eastAsia" w:ascii="仿宋_GB2312" w:hAnsi="仿宋_GB2312" w:eastAsia="仿宋_GB2312" w:cs="仿宋_GB2312"/>
          <w:snapToGrid w:val="0"/>
          <w:color w:val="000000"/>
          <w:sz w:val="28"/>
          <w:szCs w:val="28"/>
          <w:highlight w:val="none"/>
        </w:rPr>
        <w:t>。</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每一密封信封上注明“于开标前不准启封”的字样。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投标文件须标注页码：封面后的第一页为标书的目录，整本标书须标注统一的页码，成功案例合同等复印件可以手工填上统一的页码。</w:t>
      </w:r>
    </w:p>
    <w:p>
      <w:pPr>
        <w:pStyle w:val="4"/>
        <w:numPr>
          <w:ilvl w:val="0"/>
          <w:numId w:val="10"/>
        </w:numPr>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投标文件的修改和撤回</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FF0000"/>
          <w:sz w:val="28"/>
          <w:szCs w:val="28"/>
          <w:highlight w:val="none"/>
          <w:u w:val="none"/>
          <w:lang w:eastAsia="zh-CN"/>
        </w:rPr>
      </w:pPr>
      <w:r>
        <w:rPr>
          <w:rFonts w:hint="eastAsia" w:ascii="仿宋_GB2312" w:hAnsi="仿宋_GB2312" w:eastAsia="仿宋_GB2312" w:cs="仿宋_GB2312"/>
          <w:snapToGrid w:val="0"/>
          <w:color w:val="FF0000"/>
          <w:sz w:val="28"/>
          <w:szCs w:val="28"/>
          <w:highlight w:val="none"/>
          <w:u w:val="none"/>
          <w:lang w:val="en-US" w:eastAsia="zh-CN"/>
        </w:rPr>
        <w:t>本项目无投标保证金</w:t>
      </w:r>
      <w:r>
        <w:rPr>
          <w:rFonts w:hint="eastAsia" w:ascii="仿宋_GB2312" w:hAnsi="仿宋_GB2312" w:eastAsia="仿宋_GB2312" w:cs="仿宋_GB2312"/>
          <w:snapToGrid w:val="0"/>
          <w:color w:val="FF0000"/>
          <w:sz w:val="28"/>
          <w:szCs w:val="28"/>
          <w:highlight w:val="none"/>
          <w:u w:val="none"/>
          <w:lang w:eastAsia="zh-CN"/>
        </w:rPr>
        <w:t>。</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（1）中标人在收到中标通知书后，无法定正当理由拒签合同协议书或未按招标文件规定提交履约保证金/提供银行履约保函（独立保函）;</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（2）中标人的违法行为导致中标被依法确认无效的;</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（3）投标人在投标有效期内撤销或修改其投标文件;</w:t>
      </w:r>
    </w:p>
    <w:p>
      <w:pPr>
        <w:numPr>
          <w:ilvl w:val="0"/>
          <w:numId w:val="0"/>
        </w:numPr>
        <w:autoSpaceDE w:val="0"/>
        <w:autoSpaceDN w:val="0"/>
        <w:adjustRightInd w:val="0"/>
        <w:ind w:left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（4）其它违法违规行为，经查情况属实的。</w:t>
      </w:r>
    </w:p>
    <w:p>
      <w:pPr>
        <w:numPr>
          <w:ilvl w:val="0"/>
          <w:numId w:val="0"/>
        </w:numPr>
        <w:autoSpaceDE w:val="0"/>
        <w:autoSpaceDN w:val="0"/>
        <w:adjustRightInd w:val="0"/>
        <w:ind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7.非中标候选人，在中标公示期结束后10个工作日内，可办理投标保证金的无息退还。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right="0" w:rightChars="0" w:firstLine="560" w:firstLineChars="200"/>
        <w:jc w:val="left"/>
        <w:textAlignment w:val="auto"/>
        <w:outlineLvl w:val="9"/>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8.中标人收到中标通知书，并提交履约保证金/提供银行履约保函（独立保函）后，可办理投标保证金的无息退还。</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开标和评标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开标</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auto"/>
          <w:sz w:val="28"/>
          <w:szCs w:val="28"/>
          <w:highlight w:val="none"/>
        </w:rPr>
        <w:t>招标人对本次招标</w:t>
      </w:r>
      <w:r>
        <w:rPr>
          <w:rFonts w:hint="eastAsia" w:ascii="仿宋_GB2312" w:hAnsi="仿宋_GB2312" w:eastAsia="仿宋_GB2312" w:cs="仿宋_GB2312"/>
          <w:snapToGrid w:val="0"/>
          <w:color w:val="auto"/>
          <w:sz w:val="28"/>
          <w:szCs w:val="28"/>
          <w:highlight w:val="none"/>
          <w:lang w:val="en-US" w:eastAsia="zh-CN"/>
        </w:rPr>
        <w:t>视情况</w:t>
      </w:r>
      <w:r>
        <w:rPr>
          <w:rFonts w:hint="eastAsia" w:ascii="仿宋_GB2312" w:hAnsi="仿宋_GB2312" w:eastAsia="仿宋_GB2312" w:cs="仿宋_GB2312"/>
          <w:snapToGrid w:val="0"/>
          <w:color w:val="auto"/>
          <w:sz w:val="28"/>
          <w:szCs w:val="28"/>
          <w:highlight w:val="none"/>
        </w:rPr>
        <w:t>进行现场开标</w:t>
      </w:r>
      <w:r>
        <w:rPr>
          <w:rFonts w:hint="eastAsia" w:ascii="仿宋_GB2312" w:hAnsi="仿宋_GB2312" w:eastAsia="仿宋_GB2312" w:cs="仿宋_GB2312"/>
          <w:snapToGrid w:val="0"/>
          <w:color w:val="000000"/>
          <w:sz w:val="28"/>
          <w:szCs w:val="28"/>
          <w:highlight w:val="none"/>
        </w:rPr>
        <w:t>，投标人代表应出示代表投标人参加开标的授权证明及本人身份证明。</w:t>
      </w:r>
    </w:p>
    <w:p>
      <w:pPr>
        <w:numPr>
          <w:ilvl w:val="0"/>
          <w:numId w:val="13"/>
        </w:numPr>
        <w:autoSpaceDE w:val="0"/>
        <w:autoSpaceDN w:val="0"/>
        <w:adjustRightInd w:val="0"/>
        <w:spacing w:line="560" w:lineRule="atLeast"/>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开标过程</w:t>
      </w:r>
      <w:r>
        <w:rPr>
          <w:rFonts w:hint="eastAsia" w:ascii="仿宋_GB2312" w:hAnsi="仿宋_GB2312" w:eastAsia="仿宋_GB2312" w:cs="仿宋_GB2312"/>
          <w:snapToGrid w:val="0"/>
          <w:color w:val="000000"/>
          <w:sz w:val="28"/>
          <w:szCs w:val="28"/>
          <w:highlight w:val="none"/>
          <w:lang w:val="en-US" w:eastAsia="zh-CN"/>
        </w:rPr>
        <w:t>视情况安排</w:t>
      </w:r>
      <w:r>
        <w:rPr>
          <w:rFonts w:hint="eastAsia" w:ascii="仿宋_GB2312" w:hAnsi="仿宋_GB2312" w:eastAsia="仿宋_GB2312" w:cs="仿宋_GB2312"/>
          <w:snapToGrid w:val="0"/>
          <w:color w:val="000000"/>
          <w:sz w:val="28"/>
          <w:szCs w:val="28"/>
          <w:highlight w:val="none"/>
        </w:rPr>
        <w:t>投标人进行时间不超过</w:t>
      </w:r>
      <w:r>
        <w:rPr>
          <w:rFonts w:hint="default" w:ascii="仿宋_GB2312" w:hAnsi="仿宋_GB2312" w:eastAsia="仿宋_GB2312" w:cs="仿宋_GB2312"/>
          <w:snapToGrid w:val="0"/>
          <w:color w:val="000000"/>
          <w:sz w:val="28"/>
          <w:szCs w:val="28"/>
          <w:highlight w:val="none"/>
          <w:lang w:val="en-US" w:eastAsia="zh-CN"/>
        </w:rPr>
        <w:t>15</w:t>
      </w:r>
      <w:r>
        <w:rPr>
          <w:rFonts w:hint="eastAsia" w:ascii="仿宋_GB2312" w:hAnsi="仿宋_GB2312" w:eastAsia="仿宋_GB2312" w:cs="仿宋_GB2312"/>
          <w:snapToGrid w:val="0"/>
          <w:color w:val="000000"/>
          <w:sz w:val="28"/>
          <w:szCs w:val="28"/>
          <w:highlight w:val="none"/>
        </w:rPr>
        <w:t>分钟的讲标，必须由此项目的实施项目经理讲标</w:t>
      </w:r>
      <w:r>
        <w:rPr>
          <w:rFonts w:hint="eastAsia" w:ascii="仿宋_GB2312" w:hAnsi="仿宋_GB2312" w:eastAsia="仿宋_GB2312" w:cs="仿宋_GB2312"/>
          <w:snapToGrid w:val="0"/>
          <w:color w:val="000000"/>
          <w:sz w:val="28"/>
          <w:szCs w:val="28"/>
          <w:highlight w:val="none"/>
          <w:lang w:eastAsia="zh-CN"/>
        </w:rPr>
        <w:t>，不得随意变更</w:t>
      </w:r>
      <w:r>
        <w:rPr>
          <w:rFonts w:hint="eastAsia" w:ascii="仿宋_GB2312" w:hAnsi="仿宋_GB2312" w:eastAsia="仿宋_GB2312" w:cs="仿宋_GB2312"/>
          <w:snapToGrid w:val="0"/>
          <w:color w:val="000000"/>
          <w:sz w:val="28"/>
          <w:szCs w:val="28"/>
          <w:highlight w:val="none"/>
        </w:rPr>
        <w:t>。</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rPr>
      </w:pPr>
      <w:r>
        <w:rPr>
          <w:rFonts w:hint="eastAsia" w:ascii="仿宋_GB2312" w:hAnsi="仿宋_GB2312" w:eastAsia="仿宋_GB2312" w:cs="仿宋_GB2312"/>
          <w:b w:val="0"/>
          <w:bCs/>
          <w:snapToGrid w:val="0"/>
          <w:color w:val="000000"/>
          <w:sz w:val="28"/>
          <w:szCs w:val="28"/>
          <w:highlight w:val="none"/>
          <w:lang w:val="en-US" w:eastAsia="zh-CN"/>
        </w:rPr>
        <w:t>评标方式</w:t>
      </w:r>
    </w:p>
    <w:p>
      <w:pPr>
        <w:numPr>
          <w:ilvl w:val="-1"/>
          <w:numId w:val="0"/>
        </w:numPr>
        <w:autoSpaceDE w:val="0"/>
        <w:autoSpaceDN w:val="0"/>
        <w:adjustRightInd w:val="0"/>
        <w:spacing w:line="560" w:lineRule="atLeast"/>
        <w:ind w:left="420" w:leftChars="20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 xml:space="preserve">最低评标价法 </w:t>
      </w:r>
    </w:p>
    <w:p>
      <w:pPr>
        <w:pStyle w:val="4"/>
        <w:numPr>
          <w:ilvl w:val="0"/>
          <w:numId w:val="12"/>
        </w:numPr>
        <w:ind w:left="0" w:leftChars="0" w:firstLine="420" w:firstLineChars="0"/>
        <w:jc w:val="both"/>
        <w:rPr>
          <w:rFonts w:hint="eastAsia" w:ascii="仿宋_GB2312" w:hAnsi="仿宋_GB2312" w:eastAsia="仿宋_GB2312" w:cs="仿宋_GB2312"/>
          <w:b w:val="0"/>
          <w:bCs/>
          <w:snapToGrid w:val="0"/>
          <w:color w:val="000000"/>
          <w:sz w:val="28"/>
          <w:szCs w:val="28"/>
          <w:highlight w:val="none"/>
          <w:lang w:val="en-US" w:eastAsia="zh-CN"/>
        </w:rPr>
      </w:pPr>
      <w:r>
        <w:rPr>
          <w:rFonts w:hint="eastAsia" w:ascii="仿宋_GB2312" w:hAnsi="仿宋_GB2312" w:eastAsia="仿宋_GB2312" w:cs="仿宋_GB2312"/>
          <w:b w:val="0"/>
          <w:bCs/>
          <w:snapToGrid w:val="0"/>
          <w:color w:val="000000"/>
          <w:sz w:val="28"/>
          <w:szCs w:val="28"/>
          <w:highlight w:val="none"/>
          <w:lang w:val="en-US" w:eastAsia="zh-CN"/>
        </w:rPr>
        <w:t>投标文件的审查</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开标后，招标人将组织审查投标文件是否完整，是否有计算错误，文件签署</w:t>
      </w:r>
      <w:r>
        <w:rPr>
          <w:rFonts w:hint="eastAsia" w:ascii="仿宋_GB2312" w:hAnsi="仿宋_GB2312" w:eastAsia="仿宋_GB2312" w:cs="仿宋_GB2312"/>
          <w:snapToGrid w:val="0"/>
          <w:color w:val="000000"/>
          <w:sz w:val="28"/>
          <w:szCs w:val="28"/>
          <w:highlight w:val="none"/>
          <w:lang w:eastAsia="zh-CN"/>
        </w:rPr>
        <w:t>是否符合要求</w:t>
      </w:r>
      <w:r>
        <w:rPr>
          <w:rFonts w:hint="eastAsia" w:ascii="仿宋_GB2312" w:hAnsi="仿宋_GB2312" w:eastAsia="仿宋_GB2312" w:cs="仿宋_GB2312"/>
          <w:snapToGrid w:val="0"/>
          <w:color w:val="000000"/>
          <w:sz w:val="28"/>
          <w:szCs w:val="28"/>
          <w:highlight w:val="none"/>
        </w:rPr>
        <w:t>。</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招标人将确定每一投标是否对招标文件的要求作出了实质性的响应，而没有明显的偏离或保留。</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招标人判断投标文件的响应性仅基于投标文件本身而不靠外部证据。</w:t>
      </w:r>
    </w:p>
    <w:p>
      <w:pPr>
        <w:numPr>
          <w:ilvl w:val="0"/>
          <w:numId w:val="14"/>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招标人将拒绝被确定为非实质性响应的投标，投标人不能通过修正或撤销不符之处而使其投标成为实质性响应的投标。</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投标文件的澄清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澄清应是书面的，并由法定代表人或其授权代理人签字。</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投标人的澄清文件是投标文件的组成部分，并取代投标文件中被澄清的部分。</w:t>
      </w:r>
    </w:p>
    <w:p>
      <w:pPr>
        <w:numPr>
          <w:ilvl w:val="0"/>
          <w:numId w:val="15"/>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投标文件的澄清不得对投标内容进行实质性修改。</w:t>
      </w:r>
    </w:p>
    <w:p>
      <w:pPr>
        <w:pStyle w:val="4"/>
        <w:numPr>
          <w:ilvl w:val="0"/>
          <w:numId w:val="12"/>
        </w:numPr>
        <w:ind w:left="0" w:leftChars="0"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评标工作</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招标人将按照公开、公平、公正的原则对待所有投标人。</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评标是招标工作的重要环节，评标工作在招标人内独立进行。</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在投标、开标期间，投标人不得向招标人询问情况，不得进行旨在影响评标结果的活动，招标人保留对投标人进行疑问咨询的权力。</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在投标、评标过程中，如有投标人联合故意抬高报价或其他不正当行为，招标人有权中止投标或评标。</w:t>
      </w:r>
    </w:p>
    <w:p>
      <w:pPr>
        <w:numPr>
          <w:ilvl w:val="0"/>
          <w:numId w:val="16"/>
        </w:numPr>
        <w:autoSpaceDE w:val="0"/>
        <w:autoSpaceDN w:val="0"/>
        <w:adjustRightInd w:val="0"/>
        <w:ind w:left="1265" w:leftChars="0" w:hanging="425"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rPr>
      </w:pPr>
      <w:r>
        <w:rPr>
          <w:rFonts w:hint="eastAsia" w:ascii="仿宋_GB2312" w:hAnsi="仿宋_GB2312" w:eastAsia="仿宋_GB2312" w:cs="仿宋_GB2312"/>
          <w:b/>
          <w:bCs/>
          <w:snapToGrid w:val="0"/>
          <w:color w:val="000000"/>
          <w:sz w:val="28"/>
          <w:szCs w:val="28"/>
          <w:highlight w:val="none"/>
        </w:rPr>
        <w:t>中标</w:t>
      </w:r>
      <w:r>
        <w:rPr>
          <w:rFonts w:hint="eastAsia" w:ascii="仿宋_GB2312" w:hAnsi="仿宋_GB2312" w:eastAsia="仿宋_GB2312" w:cs="仿宋_GB2312"/>
          <w:b/>
          <w:bCs/>
          <w:snapToGrid w:val="0"/>
          <w:color w:val="000000"/>
          <w:sz w:val="28"/>
          <w:szCs w:val="28"/>
          <w:highlight w:val="none"/>
          <w:lang w:eastAsia="zh-CN"/>
        </w:rPr>
        <w:t>、</w:t>
      </w:r>
      <w:r>
        <w:rPr>
          <w:rFonts w:hint="eastAsia" w:ascii="仿宋_GB2312" w:hAnsi="仿宋_GB2312" w:eastAsia="仿宋_GB2312" w:cs="仿宋_GB2312"/>
          <w:b/>
          <w:bCs/>
          <w:snapToGrid w:val="0"/>
          <w:color w:val="000000"/>
          <w:sz w:val="28"/>
          <w:szCs w:val="28"/>
          <w:highlight w:val="none"/>
          <w:lang w:val="en-US" w:eastAsia="zh-CN"/>
        </w:rPr>
        <w:t>履约担保</w:t>
      </w:r>
      <w:r>
        <w:rPr>
          <w:rFonts w:hint="eastAsia" w:ascii="仿宋_GB2312" w:hAnsi="仿宋_GB2312" w:eastAsia="仿宋_GB2312" w:cs="仿宋_GB2312"/>
          <w:b/>
          <w:bCs/>
          <w:snapToGrid w:val="0"/>
          <w:color w:val="000000"/>
          <w:sz w:val="28"/>
          <w:szCs w:val="28"/>
          <w:highlight w:val="none"/>
        </w:rPr>
        <w:t>与签署合同</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定标原则</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color w:val="000000"/>
          <w:sz w:val="28"/>
          <w:szCs w:val="28"/>
          <w:highlight w:val="none"/>
        </w:rPr>
        <w:t>招标人不承诺向投标方披露招标过程中任何细节，包括中标或落标原因。</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3.中标通知将作为招标人与中标人签订合同的依据之一。</w:t>
      </w:r>
    </w:p>
    <w:p>
      <w:pPr>
        <w:pStyle w:val="4"/>
        <w:numPr>
          <w:ilvl w:val="0"/>
          <w:numId w:val="17"/>
        </w:numPr>
        <w:ind w:firstLine="420" w:firstLineChars="0"/>
        <w:jc w:val="both"/>
        <w:rPr>
          <w:rFonts w:hint="eastAsia" w:ascii="仿宋_GB2312" w:hAnsi="仿宋_GB2312" w:eastAsia="仿宋_GB2312" w:cs="仿宋_GB2312"/>
          <w:b w:val="0"/>
          <w:color w:val="000000"/>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履约担保</w:t>
      </w:r>
    </w:p>
    <w:p>
      <w:pPr>
        <w:numPr>
          <w:ilvl w:val="0"/>
          <w:numId w:val="0"/>
        </w:numPr>
        <w:autoSpaceDE w:val="0"/>
        <w:autoSpaceDN w:val="0"/>
        <w:adjustRightInd w:val="0"/>
        <w:ind w:firstLine="560" w:firstLineChars="200"/>
        <w:rPr>
          <w:rFonts w:hint="eastAsia" w:ascii="仿宋_GB2312" w:hAnsi="仿宋_GB2312" w:eastAsia="仿宋_GB2312" w:cs="仿宋_GB2312"/>
          <w:b w:val="0"/>
          <w:snapToGrid w:val="0"/>
          <w:color w:val="000000"/>
          <w:sz w:val="28"/>
          <w:szCs w:val="28"/>
          <w:highlight w:val="none"/>
          <w:lang w:val="en-US" w:eastAsia="zh-CN"/>
        </w:rPr>
      </w:pPr>
      <w:r>
        <w:rPr>
          <w:rFonts w:hint="eastAsia" w:ascii="仿宋_GB2312" w:hAnsi="仿宋_GB2312" w:eastAsia="仿宋_GB2312" w:cs="仿宋_GB2312"/>
          <w:b w:val="0"/>
          <w:snapToGrid w:val="0"/>
          <w:color w:val="000000"/>
          <w:sz w:val="28"/>
          <w:szCs w:val="28"/>
          <w:highlight w:val="none"/>
          <w:lang w:val="en-US" w:eastAsia="zh-CN"/>
        </w:rPr>
        <w:t xml:space="preserve"> 本项目无履约保证金</w:t>
      </w:r>
    </w:p>
    <w:p>
      <w:pPr>
        <w:pStyle w:val="4"/>
        <w:numPr>
          <w:ilvl w:val="0"/>
          <w:numId w:val="17"/>
        </w:numPr>
        <w:spacing w:after="260" w:line="413" w:lineRule="auto"/>
        <w:ind w:firstLine="420" w:firstLineChars="0"/>
        <w:jc w:val="both"/>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签订合同</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招标文件、中标方的投标文件及其澄清文件等，均为签订合同的依据。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拟签订的合同文本</w:t>
      </w:r>
    </w:p>
    <w:p>
      <w:pPr>
        <w:numPr>
          <w:ilvl w:val="0"/>
          <w:numId w:val="19"/>
        </w:numPr>
        <w:adjustRightInd w:val="0"/>
        <w:ind w:left="420" w:leftChars="20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合同文本参考附件，实际以最终合同为准。</w:t>
      </w:r>
    </w:p>
    <w:p>
      <w:pPr>
        <w:numPr>
          <w:ilvl w:val="0"/>
          <w:numId w:val="19"/>
        </w:numPr>
        <w:adjustRightInd w:val="0"/>
        <w:ind w:left="420" w:leftChars="200" w:firstLine="0" w:firstLine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合同款的支付方式、时间和条件详见合同相关条款。</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_GB2312" w:hAnsi="仿宋_GB2312" w:eastAsia="仿宋_GB2312" w:cs="仿宋_GB2312"/>
          <w:b/>
          <w:bCs/>
          <w:snapToGrid w:val="0"/>
          <w:color w:val="000000"/>
          <w:sz w:val="28"/>
          <w:szCs w:val="28"/>
          <w:highlight w:val="none"/>
          <w:lang w:val="en-US" w:eastAsia="zh-CN"/>
        </w:rPr>
      </w:pPr>
      <w:r>
        <w:rPr>
          <w:rFonts w:hint="eastAsia" w:ascii="仿宋_GB2312" w:hAnsi="仿宋_GB2312" w:eastAsia="仿宋_GB2312" w:cs="仿宋_GB2312"/>
          <w:b/>
          <w:bCs/>
          <w:snapToGrid w:val="0"/>
          <w:color w:val="000000"/>
          <w:sz w:val="28"/>
          <w:szCs w:val="28"/>
          <w:highlight w:val="none"/>
          <w:lang w:val="en-US" w:eastAsia="zh-CN"/>
        </w:rPr>
        <w:t>其他未尽事项</w:t>
      </w:r>
    </w:p>
    <w:p>
      <w:pPr>
        <w:numPr>
          <w:ilvl w:val="0"/>
          <w:numId w:val="2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本项目计划选取1家中标单位。</w:t>
      </w:r>
    </w:p>
    <w:p>
      <w:pPr>
        <w:numPr>
          <w:ilvl w:val="0"/>
          <w:numId w:val="2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采购结果延用周期：</w:t>
      </w:r>
      <w:r>
        <w:rPr>
          <w:rFonts w:hint="eastAsia" w:ascii="仿宋_GB2312" w:hAnsi="仿宋_GB2312" w:eastAsia="仿宋_GB2312" w:cs="仿宋_GB2312"/>
          <w:snapToGrid w:val="0"/>
          <w:color w:val="000000"/>
          <w:sz w:val="28"/>
          <w:szCs w:val="28"/>
          <w:highlight w:val="none"/>
          <w:u w:val="single"/>
          <w:lang w:val="en-US" w:eastAsia="zh-CN"/>
        </w:rPr>
        <w:t xml:space="preserve"> 3 </w:t>
      </w:r>
      <w:r>
        <w:rPr>
          <w:rFonts w:hint="eastAsia" w:ascii="仿宋_GB2312" w:hAnsi="仿宋_GB2312" w:eastAsia="仿宋_GB2312" w:cs="仿宋_GB2312"/>
          <w:snapToGrid w:val="0"/>
          <w:color w:val="000000"/>
          <w:sz w:val="28"/>
          <w:szCs w:val="28"/>
          <w:highlight w:val="none"/>
          <w:lang w:val="en-US" w:eastAsia="zh-CN"/>
        </w:rPr>
        <w:t>年</w:t>
      </w:r>
    </w:p>
    <w:p>
      <w:pPr>
        <w:numPr>
          <w:ilvl w:val="0"/>
          <w:numId w:val="0"/>
        </w:numPr>
        <w:adjustRightInd w:val="0"/>
        <w:ind w:left="420" w:leftChars="0"/>
        <w:rPr>
          <w:rFonts w:hint="eastAsia" w:ascii="仿宋_GB2312" w:hAnsi="仿宋_GB2312" w:eastAsia="仿宋_GB2312" w:cs="仿宋_GB2312"/>
          <w:snapToGrid w:val="0"/>
          <w:color w:val="000000"/>
          <w:sz w:val="28"/>
          <w:szCs w:val="28"/>
          <w:highlight w:val="none"/>
          <w:lang w:val="en-US" w:eastAsia="zh-CN"/>
        </w:rPr>
      </w:pPr>
    </w:p>
    <w:p>
      <w:pPr>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br w:type="page"/>
      </w:r>
    </w:p>
    <w:p>
      <w:pPr>
        <w:pStyle w:val="2"/>
        <w:ind w:firstLine="2811" w:firstLineChars="1000"/>
        <w:rPr>
          <w:rFonts w:hint="eastAsia" w:ascii="仿宋_GB2312" w:hAnsi="仿宋_GB2312" w:eastAsia="仿宋_GB2312" w:cs="仿宋_GB2312"/>
          <w:b/>
          <w:snapToGrid w:val="0"/>
          <w:sz w:val="28"/>
          <w:szCs w:val="28"/>
          <w:highlight w:val="none"/>
        </w:rPr>
      </w:pPr>
      <w:r>
        <w:rPr>
          <w:rFonts w:hint="eastAsia" w:ascii="仿宋_GB2312" w:hAnsi="仿宋_GB2312" w:eastAsia="仿宋_GB2312" w:cs="仿宋_GB2312"/>
          <w:b/>
          <w:snapToGrid w:val="0"/>
          <w:sz w:val="28"/>
          <w:szCs w:val="28"/>
          <w:highlight w:val="none"/>
        </w:rPr>
        <w:t>第三部分  投标文件格式</w:t>
      </w:r>
    </w:p>
    <w:p>
      <w:pPr>
        <w:pStyle w:val="3"/>
        <w:spacing w:after="0" w:line="240" w:lineRule="auto"/>
        <w:jc w:val="left"/>
        <w:rPr>
          <w:rFonts w:hint="eastAsia" w:ascii="仿宋_GB2312" w:hAnsi="仿宋_GB2312" w:eastAsia="仿宋_GB2312" w:cs="仿宋_GB2312"/>
          <w:b w:val="0"/>
          <w:snapToGrid w:val="0"/>
          <w:sz w:val="28"/>
          <w:szCs w:val="28"/>
          <w:highlight w:val="none"/>
          <w:shd w:val="pct10" w:color="auto" w:fill="FFFFFF"/>
        </w:rPr>
      </w:pPr>
      <w:bookmarkStart w:id="1" w:name="_附件1：《投标书》"/>
      <w:bookmarkEnd w:id="1"/>
      <w:r>
        <w:rPr>
          <w:rFonts w:hint="eastAsia" w:ascii="仿宋_GB2312" w:hAnsi="仿宋_GB2312" w:eastAsia="仿宋_GB2312" w:cs="仿宋_GB2312"/>
          <w:b w:val="0"/>
          <w:snapToGrid w:val="0"/>
          <w:color w:val="000000"/>
          <w:sz w:val="28"/>
          <w:szCs w:val="28"/>
          <w:highlight w:val="none"/>
        </w:rPr>
        <w:t>附件1：投标书</w:t>
      </w:r>
    </w:p>
    <w:p>
      <w:pPr>
        <w:pStyle w:val="20"/>
        <w:adjustRightInd w:val="0"/>
        <w:jc w:val="center"/>
        <w:rPr>
          <w:rFonts w:hint="eastAsia" w:ascii="仿宋_GB2312" w:hAnsi="仿宋_GB2312" w:eastAsia="仿宋_GB2312" w:cs="仿宋_GB2312"/>
          <w:b/>
          <w:bCs/>
          <w:snapToGrid w:val="0"/>
          <w:color w:val="000000"/>
          <w:sz w:val="32"/>
          <w:szCs w:val="32"/>
          <w:highlight w:val="none"/>
        </w:rPr>
      </w:pPr>
      <w:r>
        <w:rPr>
          <w:rFonts w:hint="eastAsia" w:ascii="仿宋_GB2312" w:hAnsi="仿宋_GB2312" w:eastAsia="仿宋_GB2312" w:cs="仿宋_GB2312"/>
          <w:b/>
          <w:bCs/>
          <w:snapToGrid w:val="0"/>
          <w:color w:val="000000"/>
          <w:sz w:val="32"/>
          <w:szCs w:val="32"/>
          <w:highlight w:val="none"/>
        </w:rPr>
        <w:t>投  标  书</w:t>
      </w:r>
    </w:p>
    <w:p>
      <w:pPr>
        <w:pStyle w:val="20"/>
        <w:adjustRightInd w:val="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致：江苏常熟农村商业银行股份有限公司</w:t>
      </w:r>
    </w:p>
    <w:p>
      <w:p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根据贵方</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val="en-US" w:eastAsia="zh-CN"/>
        </w:rPr>
        <w:t xml:space="preserve">       </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lang w:eastAsia="zh-CN"/>
        </w:rPr>
        <w:t>项目</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招标书，投标人</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（投标人名称）提供相关文件并做出以下承诺：</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招标文件规定的全部文件正本一份，副本二份。</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投标人同意如下：</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投标人完全接受招标文件中的内容，并将按招标文件的规定履行义务，按相关法律法规履行我方的全部责任。</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投标人己详细审查全部招标文件，包括修改文件以及全部参考资料和有关附件，无其他不明事项。</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投标人同意招标人要求的相关数据或资料，完全理解招标人在招标文件中确定的评标原则和程序，理解贵方不一定要接受最低报价的投标。</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投标人承诺项目讲标人为本项目实施的项目经理，投标人应承诺项目实施过程中项目经理不做变更。如发生项目经理变更，招标人有权扣减项目中标金额的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p>
    <w:p>
      <w:pPr>
        <w:numPr>
          <w:ilvl w:val="0"/>
          <w:numId w:val="22"/>
        </w:numPr>
        <w:adjustRightInd w:val="0"/>
        <w:ind w:left="567" w:leftChars="270" w:firstLine="273"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投标人承诺按项目投标书中项目组人员配制进场实施项目，如人员匹配率低于</w:t>
      </w:r>
      <w:r>
        <w:rPr>
          <w:rFonts w:hint="eastAsia" w:ascii="仿宋_GB2312" w:hAnsi="仿宋_GB2312" w:eastAsia="仿宋_GB2312" w:cs="仿宋_GB2312"/>
          <w:snapToGrid w:val="0"/>
          <w:color w:val="000000"/>
          <w:sz w:val="28"/>
          <w:szCs w:val="28"/>
          <w:highlight w:val="none"/>
          <w:u w:val="single"/>
        </w:rPr>
        <w:t>90%</w:t>
      </w:r>
      <w:r>
        <w:rPr>
          <w:rFonts w:hint="eastAsia" w:ascii="仿宋_GB2312" w:hAnsi="仿宋_GB2312" w:eastAsia="仿宋_GB2312" w:cs="仿宋_GB2312"/>
          <w:snapToGrid w:val="0"/>
          <w:color w:val="000000"/>
          <w:sz w:val="28"/>
          <w:szCs w:val="28"/>
          <w:highlight w:val="none"/>
        </w:rPr>
        <w:t>，招标人有权扣减项目中标金额的</w:t>
      </w:r>
      <w:r>
        <w:rPr>
          <w:rFonts w:hint="eastAsia" w:ascii="仿宋_GB2312" w:hAnsi="仿宋_GB2312" w:eastAsia="仿宋_GB2312" w:cs="仿宋_GB2312"/>
          <w:snapToGrid w:val="0"/>
          <w:color w:val="000000"/>
          <w:sz w:val="28"/>
          <w:szCs w:val="28"/>
          <w:highlight w:val="none"/>
          <w:u w:val="single"/>
        </w:rPr>
        <w:t>10%</w:t>
      </w:r>
      <w:r>
        <w:rPr>
          <w:rFonts w:hint="eastAsia" w:ascii="仿宋_GB2312" w:hAnsi="仿宋_GB2312" w:eastAsia="仿宋_GB2312" w:cs="仿宋_GB2312"/>
          <w:snapToGrid w:val="0"/>
          <w:color w:val="000000"/>
          <w:sz w:val="28"/>
          <w:szCs w:val="28"/>
          <w:highlight w:val="none"/>
        </w:rPr>
        <w:t>，</w:t>
      </w:r>
      <w:r>
        <w:rPr>
          <w:rFonts w:hint="eastAsia" w:ascii="仿宋_GB2312" w:hAnsi="仿宋_GB2312" w:eastAsia="仿宋_GB2312" w:cs="仿宋_GB2312"/>
          <w:sz w:val="28"/>
          <w:szCs w:val="28"/>
          <w:highlight w:val="none"/>
        </w:rPr>
        <w:t>及有权解除中标通知书或项目合同。</w:t>
      </w:r>
      <w:r>
        <w:rPr>
          <w:rFonts w:hint="eastAsia" w:ascii="仿宋_GB2312" w:hAnsi="仿宋_GB2312" w:eastAsia="仿宋_GB2312" w:cs="仿宋_GB2312"/>
          <w:snapToGrid w:val="0"/>
          <w:color w:val="000000"/>
          <w:sz w:val="28"/>
          <w:szCs w:val="28"/>
          <w:highlight w:val="none"/>
        </w:rPr>
        <w:t>（人员匹配率为：投标书匹配人员数量/投标书项目人员总数）</w:t>
      </w:r>
    </w:p>
    <w:p>
      <w:pPr>
        <w:numPr>
          <w:ilvl w:val="0"/>
          <w:numId w:val="22"/>
        </w:numPr>
        <w:adjustRightInd w:val="0"/>
        <w:ind w:left="567" w:leftChars="270" w:firstLine="273" w:firstLineChars="0"/>
        <w:rPr>
          <w:rFonts w:hint="eastAsia" w:ascii="仿宋_GB2312" w:hAnsi="仿宋_GB2312" w:eastAsia="仿宋_GB2312" w:cs="仿宋_GB2312"/>
          <w:b w:val="0"/>
          <w:bCs w:val="0"/>
          <w:snapToGrid w:val="0"/>
          <w:color w:val="000000"/>
          <w:sz w:val="28"/>
          <w:szCs w:val="28"/>
          <w:highlight w:val="none"/>
        </w:rPr>
      </w:pPr>
      <w:r>
        <w:rPr>
          <w:rFonts w:hint="eastAsia" w:ascii="仿宋_GB2312" w:hAnsi="仿宋_GB2312" w:eastAsia="仿宋_GB2312" w:cs="仿宋_GB2312"/>
          <w:b w:val="0"/>
          <w:bCs w:val="0"/>
          <w:snapToGrid w:val="0"/>
          <w:color w:val="000000"/>
          <w:sz w:val="28"/>
          <w:szCs w:val="28"/>
          <w:highlight w:val="none"/>
          <w:lang w:eastAsia="zh-CN"/>
        </w:rPr>
        <w:t>投标人</w:t>
      </w:r>
      <w:r>
        <w:rPr>
          <w:rFonts w:hint="eastAsia" w:ascii="仿宋_GB2312" w:hAnsi="仿宋_GB2312" w:eastAsia="仿宋_GB2312" w:cs="仿宋_GB2312"/>
          <w:b w:val="0"/>
          <w:bCs w:val="0"/>
          <w:snapToGrid w:val="0"/>
          <w:color w:val="000000"/>
          <w:sz w:val="28"/>
          <w:szCs w:val="28"/>
          <w:highlight w:val="none"/>
        </w:rPr>
        <w:t>承诺</w:t>
      </w:r>
      <w:r>
        <w:rPr>
          <w:rFonts w:hint="eastAsia" w:ascii="仿宋_GB2312" w:hAnsi="仿宋_GB2312" w:eastAsia="仿宋_GB2312" w:cs="仿宋_GB2312"/>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_GB2312" w:hAnsi="仿宋_GB2312" w:eastAsia="仿宋_GB2312" w:cs="仿宋_GB2312"/>
          <w:b w:val="0"/>
          <w:bCs w:val="0"/>
          <w:snapToGrid w:val="0"/>
          <w:color w:val="000000"/>
          <w:sz w:val="28"/>
          <w:szCs w:val="28"/>
          <w:highlight w:val="none"/>
          <w:lang w:val="en-US" w:eastAsia="zh-CN"/>
        </w:rPr>
        <w:t>(技术标准规范在项目进场实施时提供，概要内容见附件《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》)并对附件《</w:t>
      </w:r>
      <w:r>
        <w:rPr>
          <w:rFonts w:hint="eastAsia" w:ascii="仿宋_GB2312" w:hAnsi="仿宋_GB2312" w:eastAsia="仿宋_GB2312" w:cs="仿宋_GB2312"/>
          <w:b w:val="0"/>
          <w:bCs w:val="0"/>
          <w:sz w:val="28"/>
          <w:szCs w:val="28"/>
          <w:highlight w:val="none"/>
          <w:lang w:val="en-US" w:eastAsia="zh-CN"/>
        </w:rPr>
        <w:t>科技系统技术标准概要事项</w:t>
      </w:r>
      <w:r>
        <w:rPr>
          <w:rFonts w:hint="eastAsia" w:ascii="仿宋_GB2312" w:hAnsi="仿宋_GB2312" w:eastAsia="仿宋_GB2312" w:cs="仿宋_GB2312"/>
          <w:b w:val="0"/>
          <w:bCs w:val="0"/>
          <w:snapToGrid w:val="0"/>
          <w:color w:val="000000"/>
          <w:sz w:val="28"/>
          <w:szCs w:val="28"/>
          <w:highlight w:val="none"/>
          <w:lang w:val="en-US" w:eastAsia="zh-CN"/>
        </w:rPr>
        <w:t>》进行盖章确认。</w:t>
      </w:r>
    </w:p>
    <w:p>
      <w:pPr>
        <w:numPr>
          <w:ilvl w:val="0"/>
          <w:numId w:val="21"/>
        </w:numPr>
        <w:autoSpaceDE w:val="0"/>
        <w:autoSpaceDN w:val="0"/>
        <w:adjustRightInd w:val="0"/>
        <w:ind w:firstLine="624"/>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投标方</w:t>
      </w:r>
      <w:r>
        <w:rPr>
          <w:rFonts w:hint="eastAsia" w:ascii="仿宋_GB2312" w:hAnsi="仿宋_GB2312" w:eastAsia="仿宋_GB2312" w:cs="仿宋_GB2312"/>
          <w:color w:val="000000"/>
          <w:sz w:val="28"/>
          <w:szCs w:val="28"/>
          <w:highlight w:val="none"/>
        </w:rPr>
        <w:t>愿意按招标文件的规定交纳人民币</w:t>
      </w:r>
      <w:r>
        <w:rPr>
          <w:rFonts w:hint="eastAsia" w:ascii="仿宋_GB2312" w:hAnsi="仿宋_GB2312" w:eastAsia="仿宋_GB2312" w:cs="仿宋_GB2312"/>
          <w:color w:val="000000"/>
          <w:sz w:val="28"/>
          <w:szCs w:val="28"/>
          <w:highlight w:val="none"/>
          <w:lang w:val="en-US" w:eastAsia="zh-CN"/>
        </w:rPr>
        <w:t>(大写)</w:t>
      </w:r>
      <w:r>
        <w:rPr>
          <w:rFonts w:hint="eastAsia" w:ascii="仿宋_GB2312" w:hAnsi="仿宋_GB2312" w:eastAsia="仿宋_GB2312" w:cs="仿宋_GB2312"/>
          <w:color w:val="000000"/>
          <w:sz w:val="28"/>
          <w:szCs w:val="28"/>
          <w:highlight w:val="none"/>
          <w:u w:val="single"/>
          <w:lang w:val="en-US" w:eastAsia="zh-CN"/>
        </w:rPr>
        <w:t xml:space="preserve">        元整</w:t>
      </w:r>
      <w:r>
        <w:rPr>
          <w:rFonts w:hint="eastAsia" w:ascii="仿宋_GB2312" w:hAnsi="仿宋_GB2312" w:eastAsia="仿宋_GB2312" w:cs="仿宋_GB2312"/>
          <w:color w:val="000000"/>
          <w:sz w:val="28"/>
          <w:szCs w:val="28"/>
          <w:highlight w:val="none"/>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五、</w:t>
      </w:r>
      <w:r>
        <w:rPr>
          <w:rFonts w:hint="eastAsia" w:ascii="仿宋_GB2312" w:hAnsi="仿宋_GB2312" w:eastAsia="仿宋_GB2312" w:cs="仿宋_GB2312"/>
          <w:color w:val="000000"/>
          <w:sz w:val="28"/>
          <w:szCs w:val="28"/>
          <w:highlight w:val="none"/>
        </w:rPr>
        <w:t>如果我方被确定为中标人，我方愿意按招标文件的规定交纳履约保证金</w:t>
      </w:r>
      <w:r>
        <w:rPr>
          <w:rFonts w:hint="eastAsia" w:ascii="仿宋_GB2312" w:hAnsi="仿宋_GB2312" w:eastAsia="仿宋_GB2312" w:cs="仿宋_GB2312"/>
          <w:color w:val="000000"/>
          <w:sz w:val="28"/>
          <w:szCs w:val="28"/>
          <w:highlight w:val="none"/>
          <w:lang w:val="en-US" w:eastAsia="zh-CN"/>
        </w:rPr>
        <w:t>或向招标人提供受益人为招标人的银行履约保函（独立保函）</w:t>
      </w:r>
      <w:r>
        <w:rPr>
          <w:rFonts w:hint="eastAsia" w:ascii="仿宋_GB2312" w:hAnsi="仿宋_GB2312" w:eastAsia="仿宋_GB2312" w:cs="仿宋_GB2312"/>
          <w:color w:val="000000"/>
          <w:sz w:val="28"/>
          <w:szCs w:val="28"/>
          <w:highlight w:val="none"/>
        </w:rPr>
        <w:t>。且我方如无不可抗力，又未履行招标文件、投标文件和合同条款的，一经查实，我方愿意赔偿由此而造成的一切损失，并同意接受按招标文件的相关要求对我方进行的处理。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与本投标有关的一切正式信函使用以下地址：</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电话：</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w:t>
      </w:r>
      <w:r>
        <w:rPr>
          <w:rFonts w:hint="eastAsia" w:ascii="仿宋_GB2312" w:hAnsi="仿宋_GB2312" w:eastAsia="仿宋_GB2312" w:cs="仿宋_GB2312"/>
          <w:snapToGrid w:val="0"/>
          <w:color w:val="00000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投标人法定代表人姓名、职务（印刷体）：</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投标人名称：</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单位公章：</w:t>
      </w:r>
      <w:r>
        <w:rPr>
          <w:rFonts w:hint="eastAsia" w:ascii="仿宋_GB2312" w:hAnsi="仿宋_GB2312" w:eastAsia="仿宋_GB2312" w:cs="仿宋_GB2312"/>
          <w:snapToGrid w:val="0"/>
          <w:sz w:val="28"/>
          <w:szCs w:val="28"/>
          <w:highlight w:val="none"/>
          <w:u w:val="single"/>
        </w:rPr>
        <w:t xml:space="preserve">                       </w:t>
      </w:r>
    </w:p>
    <w:p>
      <w:pPr>
        <w:pStyle w:val="20"/>
        <w:adjustRightInd w:val="0"/>
        <w:ind w:firstLine="624"/>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sz w:val="28"/>
          <w:szCs w:val="28"/>
          <w:highlight w:val="none"/>
        </w:rPr>
        <w:t>法定代表人或授权代理人签字：</w:t>
      </w:r>
      <w:r>
        <w:rPr>
          <w:rFonts w:hint="eastAsia" w:ascii="仿宋_GB2312" w:hAnsi="仿宋_GB2312" w:eastAsia="仿宋_GB2312" w:cs="仿宋_GB2312"/>
          <w:snapToGrid w:val="0"/>
          <w:sz w:val="28"/>
          <w:szCs w:val="28"/>
          <w:highlight w:val="none"/>
          <w:u w:val="single"/>
        </w:rPr>
        <w:t xml:space="preserve">                    </w:t>
      </w:r>
    </w:p>
    <w:p>
      <w:pPr>
        <w:autoSpaceDE w:val="0"/>
        <w:autoSpaceDN w:val="0"/>
        <w:adjustRightInd w:val="0"/>
        <w:ind w:firstLine="624"/>
        <w:jc w:val="left"/>
        <w:rPr>
          <w:rFonts w:hint="eastAsia" w:ascii="仿宋_GB2312" w:hAnsi="仿宋_GB2312" w:eastAsia="仿宋_GB2312" w:cs="仿宋_GB2312"/>
          <w:snapToGrid w:val="0"/>
          <w:sz w:val="28"/>
          <w:szCs w:val="28"/>
          <w:highlight w:val="none"/>
        </w:rPr>
      </w:pPr>
      <w:r>
        <w:rPr>
          <w:rFonts w:hint="eastAsia" w:ascii="仿宋_GB2312" w:hAnsi="仿宋_GB2312" w:eastAsia="仿宋_GB2312" w:cs="仿宋_GB2312"/>
          <w:snapToGrid w:val="0"/>
          <w:color w:val="00000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pStyle w:val="3"/>
        <w:spacing w:after="0"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snapToGrid w:val="0"/>
          <w:color w:val="000000"/>
          <w:sz w:val="28"/>
          <w:szCs w:val="28"/>
          <w:highlight w:val="none"/>
        </w:rPr>
        <w:br w:type="page"/>
      </w:r>
      <w:r>
        <w:rPr>
          <w:rFonts w:hint="eastAsia" w:ascii="仿宋_GB2312" w:hAnsi="仿宋_GB2312" w:eastAsia="仿宋_GB2312" w:cs="仿宋_GB2312"/>
          <w:b w:val="0"/>
          <w:snapToGrid w:val="0"/>
          <w:color w:val="000000"/>
          <w:sz w:val="28"/>
          <w:szCs w:val="28"/>
          <w:highlight w:val="none"/>
        </w:rPr>
        <w:t>附件2：法</w:t>
      </w:r>
      <w:r>
        <w:rPr>
          <w:rFonts w:hint="eastAsia" w:ascii="仿宋_GB2312" w:hAnsi="仿宋_GB2312" w:eastAsia="仿宋_GB2312" w:cs="仿宋_GB2312"/>
          <w:b w:val="0"/>
          <w:snapToGrid w:val="0"/>
          <w:color w:val="000000"/>
          <w:sz w:val="28"/>
          <w:szCs w:val="28"/>
          <w:highlight w:val="none"/>
          <w:lang w:val="en-US" w:eastAsia="zh-CN"/>
        </w:rPr>
        <w:t>定</w:t>
      </w:r>
      <w:r>
        <w:rPr>
          <w:rFonts w:hint="eastAsia" w:ascii="仿宋_GB2312" w:hAnsi="仿宋_GB2312" w:eastAsia="仿宋_GB2312" w:cs="仿宋_GB2312"/>
          <w:b w:val="0"/>
          <w:snapToGrid w:val="0"/>
          <w:color w:val="000000"/>
          <w:sz w:val="28"/>
          <w:szCs w:val="28"/>
          <w:highlight w:val="none"/>
        </w:rPr>
        <w:t>代表授权委托书</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napToGrid w:val="0"/>
          <w:color w:val="000000"/>
          <w:sz w:val="32"/>
          <w:szCs w:val="32"/>
          <w:highlight w:val="none"/>
        </w:rPr>
        <w:t>法</w:t>
      </w:r>
      <w:r>
        <w:rPr>
          <w:rFonts w:hint="eastAsia" w:ascii="仿宋_GB2312" w:hAnsi="仿宋_GB2312" w:eastAsia="仿宋_GB2312" w:cs="仿宋_GB2312"/>
          <w:b/>
          <w:snapToGrid w:val="0"/>
          <w:color w:val="000000"/>
          <w:sz w:val="32"/>
          <w:szCs w:val="32"/>
          <w:highlight w:val="none"/>
          <w:lang w:val="en-US" w:eastAsia="zh-CN"/>
        </w:rPr>
        <w:t>定</w:t>
      </w:r>
      <w:r>
        <w:rPr>
          <w:rFonts w:hint="eastAsia" w:ascii="仿宋_GB2312" w:hAnsi="仿宋_GB2312" w:eastAsia="仿宋_GB2312" w:cs="仿宋_GB2312"/>
          <w:b/>
          <w:snapToGrid w:val="0"/>
          <w:color w:val="000000"/>
          <w:sz w:val="32"/>
          <w:szCs w:val="32"/>
          <w:highlight w:val="none"/>
        </w:rPr>
        <w:t>代表授权委托书</w:t>
      </w: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公司名称）（投标人公司注册地点）法定代表人（姓名）经合法授权，特代表本公司（以下称“投标人”）任命：（姓名）为正式的合法代理人，并授权该代理人在有关的投标工作中，以投标人的名义签署投标书、签署合同并处理与此有关的一切事务。</w:t>
      </w:r>
    </w:p>
    <w:p>
      <w:pPr>
        <w:autoSpaceDE w:val="0"/>
        <w:autoSpaceDN w:val="0"/>
        <w:adjustRightInd w:val="0"/>
        <w:spacing w:before="12"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特签字如下，以资证明。</w:t>
      </w: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w:t>
      </w:r>
      <w:r>
        <w:rPr>
          <w:rFonts w:hint="eastAsia" w:ascii="仿宋_GB2312" w:hAnsi="仿宋_GB2312" w:eastAsia="仿宋_GB2312" w:cs="仿宋_GB2312"/>
          <w:bCs/>
          <w:snapToGrid w:val="0"/>
          <w:sz w:val="28"/>
          <w:szCs w:val="28"/>
          <w:highlight w:val="none"/>
          <w:lang w:val="en-US" w:eastAsia="zh-CN"/>
        </w:rPr>
        <w:t>或</w:t>
      </w:r>
      <w:r>
        <w:rPr>
          <w:rFonts w:hint="eastAsia" w:ascii="仿宋_GB2312" w:hAnsi="仿宋_GB2312" w:eastAsia="仿宋_GB2312" w:cs="仿宋_GB2312"/>
          <w:bCs/>
          <w:snapToGrid w:val="0"/>
          <w:sz w:val="28"/>
          <w:szCs w:val="28"/>
          <w:highlight w:val="none"/>
        </w:rPr>
        <w:t>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spacing w:val="2"/>
          <w:kern w:val="0"/>
          <w:position w:val="-1"/>
          <w:sz w:val="28"/>
          <w:szCs w:val="28"/>
          <w:highlight w:val="none"/>
          <w:lang w:val="zh-CN"/>
        </w:rPr>
        <w:br w:type="page"/>
      </w:r>
      <w:r>
        <w:rPr>
          <w:rFonts w:hint="eastAsia" w:ascii="仿宋_GB2312" w:hAnsi="仿宋_GB2312" w:eastAsia="仿宋_GB2312" w:cs="仿宋_GB2312"/>
          <w:b w:val="0"/>
          <w:snapToGrid w:val="0"/>
          <w:color w:val="000000"/>
          <w:sz w:val="28"/>
          <w:szCs w:val="28"/>
          <w:highlight w:val="none"/>
        </w:rPr>
        <w:t>附件</w:t>
      </w:r>
      <w:r>
        <w:rPr>
          <w:rFonts w:hint="eastAsia" w:ascii="仿宋_GB2312" w:hAnsi="仿宋_GB2312" w:eastAsia="仿宋_GB2312" w:cs="仿宋_GB2312"/>
          <w:b w:val="0"/>
          <w:snapToGrid w:val="0"/>
          <w:color w:val="000000"/>
          <w:sz w:val="28"/>
          <w:szCs w:val="28"/>
          <w:highlight w:val="none"/>
          <w:lang w:eastAsia="zh-CN"/>
        </w:rPr>
        <w:t>３</w:t>
      </w:r>
      <w:r>
        <w:rPr>
          <w:rFonts w:hint="eastAsia" w:ascii="仿宋_GB2312" w:hAnsi="仿宋_GB2312" w:eastAsia="仿宋_GB2312" w:cs="仿宋_GB2312"/>
          <w:b w:val="0"/>
          <w:snapToGrid w:val="0"/>
          <w:color w:val="000000"/>
          <w:sz w:val="28"/>
          <w:szCs w:val="28"/>
          <w:highlight w:val="none"/>
          <w:lang w:val="en-US" w:eastAsia="zh-CN"/>
        </w:rPr>
        <w:t>：</w:t>
      </w:r>
      <w:r>
        <w:rPr>
          <w:rFonts w:hint="eastAsia" w:ascii="仿宋_GB2312" w:hAnsi="仿宋_GB2312" w:eastAsia="仿宋_GB2312" w:cs="仿宋_GB2312"/>
          <w:b w:val="0"/>
          <w:bCs/>
          <w:snapToGrid w:val="0"/>
          <w:color w:val="000000"/>
          <w:kern w:val="2"/>
          <w:sz w:val="28"/>
          <w:szCs w:val="28"/>
          <w:highlight w:val="none"/>
          <w:lang w:val="en-US" w:eastAsia="zh-CN" w:bidi="ar-SA"/>
        </w:rPr>
        <w:t>投标价格一览表</w:t>
      </w:r>
      <w:r>
        <w:rPr>
          <w:rFonts w:hint="eastAsia" w:ascii="仿宋_GB2312" w:hAnsi="仿宋_GB2312" w:eastAsia="仿宋_GB2312" w:cs="仿宋_GB2312"/>
          <w:b/>
          <w:bCs w:val="0"/>
          <w:snapToGrid w:val="0"/>
          <w:color w:val="000000"/>
          <w:kern w:val="2"/>
          <w:sz w:val="28"/>
          <w:szCs w:val="28"/>
          <w:highlight w:val="none"/>
          <w:lang w:val="en-US" w:eastAsia="zh-CN" w:bidi="ar-SA"/>
        </w:rPr>
        <w:t>【单独密封】</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投标价格</w:t>
      </w:r>
      <w:r>
        <w:rPr>
          <w:rFonts w:hint="eastAsia" w:ascii="仿宋_GB2312" w:hAnsi="仿宋_GB2312" w:eastAsia="仿宋_GB2312" w:cs="仿宋_GB2312"/>
          <w:b w:val="0"/>
          <w:bCs/>
          <w:snapToGrid w:val="0"/>
          <w:color w:val="000000"/>
          <w:kern w:val="2"/>
          <w:sz w:val="28"/>
          <w:szCs w:val="28"/>
          <w:highlight w:val="none"/>
          <w:lang w:val="en-US" w:eastAsia="zh-CN" w:bidi="ar-SA"/>
        </w:rPr>
        <w:t>一览·表</w:t>
      </w:r>
      <w:r>
        <w:rPr>
          <w:rFonts w:hint="eastAsia" w:ascii="仿宋_GB2312" w:hAnsi="仿宋_GB2312" w:eastAsia="仿宋_GB2312" w:cs="仿宋_GB2312"/>
          <w:bCs/>
          <w:snapToGrid w:val="0"/>
          <w:sz w:val="28"/>
          <w:szCs w:val="28"/>
          <w:highlight w:val="none"/>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lang w:eastAsia="zh-CN"/>
        </w:rPr>
      </w:pPr>
      <w:r>
        <w:rPr>
          <w:rFonts w:hint="eastAsia" w:ascii="仿宋_GB2312" w:hAnsi="仿宋_GB2312" w:eastAsia="仿宋_GB2312" w:cs="仿宋_GB2312"/>
          <w:bCs/>
          <w:snapToGrid w:val="0"/>
          <w:sz w:val="28"/>
          <w:szCs w:val="28"/>
          <w:highlight w:val="none"/>
        </w:rPr>
        <w:t>项目报价</w:t>
      </w:r>
      <w:r>
        <w:rPr>
          <w:rFonts w:hint="eastAsia" w:ascii="仿宋_GB2312" w:hAnsi="仿宋_GB2312" w:eastAsia="仿宋_GB2312" w:cs="仿宋_GB2312"/>
          <w:bCs/>
          <w:snapToGrid w:val="0"/>
          <w:sz w:val="28"/>
          <w:szCs w:val="28"/>
          <w:highlight w:val="none"/>
          <w:lang w:eastAsia="zh-CN"/>
        </w:rPr>
        <w:t>（人民币</w:t>
      </w:r>
      <w:r>
        <w:rPr>
          <w:rFonts w:hint="eastAsia" w:ascii="仿宋_GB2312" w:hAnsi="仿宋_GB2312" w:eastAsia="仿宋_GB2312" w:cs="仿宋_GB2312"/>
          <w:bCs/>
          <w:snapToGrid w:val="0"/>
          <w:sz w:val="28"/>
          <w:szCs w:val="28"/>
          <w:highlight w:val="none"/>
          <w:lang w:val="en-US" w:eastAsia="zh-CN"/>
        </w:rPr>
        <w:t xml:space="preserve"> 大写</w:t>
      </w:r>
      <w:r>
        <w:rPr>
          <w:rFonts w:hint="eastAsia" w:ascii="仿宋_GB2312" w:hAnsi="仿宋_GB2312" w:eastAsia="仿宋_GB2312" w:cs="仿宋_GB2312"/>
          <w:bCs/>
          <w:snapToGrid w:val="0"/>
          <w:sz w:val="28"/>
          <w:szCs w:val="28"/>
          <w:highlight w:val="none"/>
          <w:lang w:eastAsia="zh-CN"/>
        </w:rPr>
        <w:t>）</w:t>
      </w:r>
      <w:r>
        <w:rPr>
          <w:rFonts w:hint="eastAsia" w:ascii="仿宋_GB2312" w:hAnsi="仿宋_GB2312" w:eastAsia="仿宋_GB2312" w:cs="仿宋_GB2312"/>
          <w:bCs/>
          <w:snapToGrid w:val="0"/>
          <w:sz w:val="28"/>
          <w:szCs w:val="28"/>
          <w:highlight w:val="none"/>
        </w:rPr>
        <w:t>：</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u w:val="single"/>
        </w:rPr>
        <w:t xml:space="preserve">  </w:t>
      </w:r>
      <w:r>
        <w:rPr>
          <w:rFonts w:hint="eastAsia" w:ascii="仿宋_GB2312" w:hAnsi="仿宋_GB2312" w:eastAsia="仿宋_GB2312" w:cs="仿宋_GB2312"/>
          <w:bCs/>
          <w:snapToGrid w:val="0"/>
          <w:sz w:val="28"/>
          <w:szCs w:val="28"/>
          <w:highlight w:val="none"/>
          <w:u w:val="single"/>
          <w:lang w:val="en-US" w:eastAsia="zh-CN"/>
        </w:rPr>
        <w:t xml:space="preserve"> </w:t>
      </w:r>
      <w:r>
        <w:rPr>
          <w:rFonts w:hint="eastAsia" w:ascii="仿宋_GB2312" w:hAnsi="仿宋_GB2312" w:eastAsia="仿宋_GB2312" w:cs="仿宋_GB2312"/>
          <w:bCs/>
          <w:snapToGrid w:val="0"/>
          <w:sz w:val="28"/>
          <w:szCs w:val="28"/>
          <w:highlight w:val="none"/>
          <w:lang w:eastAsia="zh-CN"/>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_GB2312" w:hAnsi="仿宋_GB2312" w:eastAsia="仿宋_GB2312" w:cs="仿宋_GB2312"/>
          <w:bCs/>
          <w:snapToGrid w:val="0"/>
          <w:sz w:val="28"/>
          <w:szCs w:val="28"/>
          <w:highlight w:val="none"/>
          <w:lang w:eastAsia="zh-CN"/>
        </w:rPr>
      </w:pPr>
      <w:r>
        <w:rPr>
          <w:rFonts w:hint="eastAsia" w:ascii="仿宋_GB2312" w:hAnsi="仿宋_GB2312" w:eastAsia="仿宋_GB2312" w:cs="仿宋_GB2312"/>
          <w:bCs/>
          <w:snapToGrid w:val="0"/>
          <w:sz w:val="28"/>
          <w:szCs w:val="28"/>
          <w:highlight w:val="none"/>
          <w:lang w:eastAsia="zh-CN"/>
        </w:rPr>
        <w:t>报价明细：</w:t>
      </w:r>
    </w:p>
    <w:tbl>
      <w:tblPr>
        <w:tblStyle w:val="32"/>
        <w:tblW w:w="8530" w:type="dxa"/>
        <w:jc w:val="center"/>
        <w:tblInd w:w="-1562" w:type="dxa"/>
        <w:tblLayout w:type="fixed"/>
        <w:tblCellMar>
          <w:top w:w="0" w:type="dxa"/>
          <w:left w:w="108" w:type="dxa"/>
          <w:bottom w:w="0" w:type="dxa"/>
          <w:right w:w="108" w:type="dxa"/>
        </w:tblCellMar>
      </w:tblPr>
      <w:tblGrid>
        <w:gridCol w:w="3876"/>
        <w:gridCol w:w="936"/>
        <w:gridCol w:w="936"/>
        <w:gridCol w:w="2782"/>
      </w:tblGrid>
      <w:tr>
        <w:tblPrEx>
          <w:tblLayout w:type="fixed"/>
          <w:tblCellMar>
            <w:top w:w="0" w:type="dxa"/>
            <w:left w:w="108" w:type="dxa"/>
            <w:bottom w:w="0" w:type="dxa"/>
            <w:right w:w="108" w:type="dxa"/>
          </w:tblCellMar>
        </w:tblPrEx>
        <w:trPr>
          <w:trHeight w:val="435" w:hRule="atLeast"/>
          <w:jc w:val="center"/>
        </w:trPr>
        <w:tc>
          <w:tcPr>
            <w:tcW w:w="3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名称</w:t>
            </w:r>
          </w:p>
        </w:tc>
        <w:tc>
          <w:tcPr>
            <w:tcW w:w="93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eastAsia="zh-CN"/>
              </w:rPr>
              <w:t>数</w:t>
            </w:r>
            <w:r>
              <w:rPr>
                <w:rFonts w:hint="eastAsia" w:ascii="仿宋_GB2312" w:hAnsi="仿宋_GB2312" w:eastAsia="仿宋_GB2312" w:cs="仿宋_GB2312"/>
                <w:b/>
                <w:bCs/>
                <w:sz w:val="21"/>
                <w:szCs w:val="21"/>
                <w:highlight w:val="none"/>
              </w:rPr>
              <w:t>量</w:t>
            </w:r>
          </w:p>
        </w:tc>
        <w:tc>
          <w:tcPr>
            <w:tcW w:w="93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单位</w:t>
            </w:r>
          </w:p>
        </w:tc>
        <w:tc>
          <w:tcPr>
            <w:tcW w:w="278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rPr>
              <w:t>单价（元）</w:t>
            </w:r>
          </w:p>
        </w:tc>
      </w:tr>
      <w:tr>
        <w:tblPrEx>
          <w:tblLayout w:type="fixed"/>
          <w:tblCellMar>
            <w:top w:w="0" w:type="dxa"/>
            <w:left w:w="108" w:type="dxa"/>
            <w:bottom w:w="0" w:type="dxa"/>
            <w:right w:w="108" w:type="dxa"/>
          </w:tblCellMar>
        </w:tblPrEx>
        <w:trPr>
          <w:trHeight w:val="516" w:hRule="atLeast"/>
          <w:jc w:val="center"/>
        </w:trPr>
        <w:tc>
          <w:tcPr>
            <w:tcW w:w="3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OA系统2.0维保(WPS文档中台)</w:t>
            </w:r>
            <w:r>
              <w:rPr>
                <w:rFonts w:hint="eastAsia" w:ascii="仿宋_GB2312" w:hAnsi="仿宋_GB2312" w:eastAsia="仿宋_GB2312" w:cs="仿宋_GB2312"/>
                <w:sz w:val="21"/>
                <w:szCs w:val="21"/>
                <w:highlight w:val="none"/>
                <w:lang w:val="en-US" w:eastAsia="zh-CN"/>
              </w:rPr>
              <w:t>服务费</w:t>
            </w:r>
          </w:p>
        </w:tc>
        <w:tc>
          <w:tcPr>
            <w:tcW w:w="93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9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年</w:t>
            </w:r>
          </w:p>
        </w:tc>
        <w:tc>
          <w:tcPr>
            <w:tcW w:w="27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400" w:hRule="atLeast"/>
          <w:jc w:val="center"/>
        </w:trPr>
        <w:tc>
          <w:tcPr>
            <w:tcW w:w="3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rPr>
            </w:pPr>
          </w:p>
        </w:tc>
        <w:tc>
          <w:tcPr>
            <w:tcW w:w="936"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c>
          <w:tcPr>
            <w:tcW w:w="2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优惠/附加条款（按类型填写）：</w:t>
      </w:r>
    </w:p>
    <w:tbl>
      <w:tblPr>
        <w:tblStyle w:val="3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017"/>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52"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类型</w:t>
            </w:r>
          </w:p>
        </w:tc>
        <w:tc>
          <w:tcPr>
            <w:tcW w:w="2017"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952"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i/>
                <w:iCs/>
                <w:sz w:val="21"/>
                <w:szCs w:val="21"/>
                <w:highlight w:val="none"/>
                <w:lang w:eastAsia="zh-CN"/>
              </w:rPr>
              <w:t>咨询</w:t>
            </w:r>
            <w:r>
              <w:rPr>
                <w:rFonts w:hint="eastAsia" w:ascii="仿宋_GB2312" w:hAnsi="仿宋_GB2312" w:eastAsia="仿宋_GB2312" w:cs="仿宋_GB2312"/>
                <w:i/>
                <w:iCs/>
                <w:sz w:val="21"/>
                <w:szCs w:val="21"/>
                <w:highlight w:val="none"/>
                <w:lang w:val="en-US" w:eastAsia="zh-CN"/>
              </w:rPr>
              <w:t>/培训/测试/运维/其他</w:t>
            </w:r>
          </w:p>
        </w:tc>
        <w:tc>
          <w:tcPr>
            <w:tcW w:w="2017"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952"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2017"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系统建设过程中，如果工作范</w:t>
      </w:r>
      <w:r>
        <w:rPr>
          <w:rFonts w:hint="eastAsia" w:ascii="仿宋_GB2312" w:hAnsi="仿宋_GB2312" w:eastAsia="仿宋_GB2312" w:cs="仿宋_GB2312"/>
          <w:color w:val="auto"/>
          <w:sz w:val="28"/>
          <w:szCs w:val="28"/>
          <w:highlight w:val="none"/>
        </w:rPr>
        <w:t>围</w:t>
      </w:r>
      <w:r>
        <w:rPr>
          <w:rFonts w:hint="eastAsia" w:ascii="仿宋_GB2312" w:hAnsi="仿宋_GB2312" w:eastAsia="仿宋_GB2312" w:cs="仿宋_GB2312"/>
          <w:color w:val="auto"/>
          <w:sz w:val="28"/>
          <w:szCs w:val="28"/>
          <w:highlight w:val="none"/>
          <w:lang w:val="en-US" w:eastAsia="zh-CN"/>
        </w:rPr>
        <w:t>发生</w:t>
      </w:r>
      <w:r>
        <w:rPr>
          <w:rFonts w:hint="eastAsia" w:ascii="仿宋_GB2312" w:hAnsi="仿宋_GB2312" w:eastAsia="仿宋_GB2312" w:cs="仿宋_GB2312"/>
          <w:color w:val="auto"/>
          <w:sz w:val="28"/>
          <w:szCs w:val="28"/>
          <w:highlight w:val="none"/>
        </w:rPr>
        <w:t>转换</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变更不超过10%</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rPr>
        <w:t>，不另外收费</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投标人应在项目计划进场时间安排人员进场，未在期限内完成人员进场，每延迟一日，应向招标人支付相当于项目中标总金额万分之</w:t>
      </w:r>
      <w:r>
        <w:rPr>
          <w:rFonts w:hint="eastAsia" w:ascii="仿宋_GB2312" w:hAnsi="仿宋_GB2312" w:eastAsia="仿宋_GB2312" w:cs="仿宋_GB2312"/>
          <w:sz w:val="28"/>
          <w:szCs w:val="28"/>
          <w:highlight w:val="none"/>
          <w:u w:val="single"/>
          <w:lang w:eastAsia="zh-CN"/>
        </w:rPr>
        <w:t>五</w:t>
      </w:r>
      <w:r>
        <w:rPr>
          <w:rFonts w:hint="eastAsia" w:ascii="仿宋_GB2312" w:hAnsi="仿宋_GB2312" w:eastAsia="仿宋_GB2312" w:cs="仿宋_GB2312"/>
          <w:sz w:val="28"/>
          <w:szCs w:val="28"/>
          <w:highlight w:val="none"/>
        </w:rPr>
        <w:t>的违约金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sz w:val="28"/>
          <w:szCs w:val="28"/>
          <w:highlight w:val="none"/>
        </w:rPr>
      </w:pPr>
    </w:p>
    <w:p>
      <w:pPr>
        <w:autoSpaceDE w:val="0"/>
        <w:autoSpaceDN w:val="0"/>
        <w:adjustRightInd w:val="0"/>
        <w:spacing w:line="480" w:lineRule="auto"/>
        <w:ind w:right="-20"/>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autoSpaceDE w:val="0"/>
        <w:autoSpaceDN w:val="0"/>
        <w:adjustRightInd w:val="0"/>
        <w:spacing w:line="480" w:lineRule="auto"/>
        <w:ind w:left="600" w:right="-20"/>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highlight w:val="none"/>
        </w:rPr>
      </w:pPr>
      <w:r>
        <w:rPr>
          <w:rFonts w:hint="eastAsia" w:ascii="仿宋_GB2312" w:hAnsi="仿宋_GB2312" w:eastAsia="仿宋_GB2312" w:cs="仿宋_GB2312"/>
          <w:bCs/>
          <w:snapToGrid w:val="0"/>
          <w:sz w:val="28"/>
          <w:szCs w:val="28"/>
          <w:highlight w:val="none"/>
        </w:rPr>
        <w:t>日期：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highlight w:val="none"/>
        </w:rPr>
      </w:pPr>
    </w:p>
    <w:p>
      <w:pPr>
        <w:pStyle w:val="29"/>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u w:val="single"/>
        </w:rPr>
        <w:t>此页投标价格清单需独立密封包装（一份即可）</w:t>
      </w:r>
    </w:p>
    <w:p>
      <w:pPr>
        <w:rPr>
          <w:rFonts w:hint="eastAsia"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u w:val="single"/>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b w:val="0"/>
          <w:snapToGrid w:val="0"/>
          <w:color w:val="000000"/>
          <w:sz w:val="28"/>
          <w:szCs w:val="28"/>
          <w:highlight w:val="none"/>
        </w:rPr>
        <w:t>附件4：投标人情况简介</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投标人情况简介</w:t>
      </w:r>
    </w:p>
    <w:p>
      <w:pPr>
        <w:pStyle w:val="20"/>
        <w:numPr>
          <w:ilvl w:val="0"/>
          <w:numId w:val="23"/>
        </w:numPr>
        <w:adjustRightInd w:val="0"/>
        <w:ind w:left="0" w:leftChars="0" w:firstLine="0" w:firstLine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名称和概况：</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投标人名称：</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地址：</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邮编：</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传真／电话：</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成立日期或注册日期：</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000000"/>
          <w:sz w:val="28"/>
          <w:szCs w:val="28"/>
          <w:highlight w:val="none"/>
        </w:rPr>
        <w:t>法定代表人或主要负责人姓名：</w:t>
      </w:r>
      <w:r>
        <w:rPr>
          <w:rFonts w:hint="eastAsia" w:ascii="仿宋_GB2312" w:hAnsi="仿宋_GB2312" w:eastAsia="仿宋_GB2312" w:cs="仿宋_GB2312"/>
          <w:snapToGrid w:val="0"/>
          <w:color w:val="000000"/>
          <w:sz w:val="28"/>
          <w:szCs w:val="28"/>
          <w:highlight w:val="none"/>
          <w:u w:val="single"/>
        </w:rPr>
        <w:t xml:space="preserve"> </w:t>
      </w:r>
    </w:p>
    <w:p>
      <w:pPr>
        <w:pStyle w:val="20"/>
        <w:keepNext w:val="0"/>
        <w:keepLines w:val="0"/>
        <w:pageBreakBefore w:val="0"/>
        <w:widowControl w:val="0"/>
        <w:numPr>
          <w:ilvl w:val="0"/>
          <w:numId w:val="23"/>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人员情况：</w:t>
      </w:r>
      <w:r>
        <w:rPr>
          <w:rFonts w:hint="eastAsia" w:ascii="仿宋_GB2312" w:hAnsi="仿宋_GB2312" w:eastAsia="仿宋_GB2312" w:cs="仿宋_GB2312"/>
          <w:snapToGrid w:val="0"/>
          <w:color w:val="000000"/>
          <w:sz w:val="28"/>
          <w:szCs w:val="28"/>
          <w:highlight w:val="none"/>
        </w:rPr>
        <w:t xml:space="preserve">  </w:t>
      </w:r>
    </w:p>
    <w:tbl>
      <w:tblPr>
        <w:tblStyle w:val="32"/>
        <w:tblW w:w="8719" w:type="dxa"/>
        <w:tblInd w:w="0" w:type="dxa"/>
        <w:shd w:val="clear" w:color="auto" w:fill="auto"/>
        <w:tblLayout w:type="fixed"/>
        <w:tblCellMar>
          <w:top w:w="0" w:type="dxa"/>
          <w:left w:w="0" w:type="dxa"/>
          <w:bottom w:w="0" w:type="dxa"/>
          <w:right w:w="0" w:type="dxa"/>
        </w:tblCellMar>
      </w:tblPr>
      <w:tblGrid>
        <w:gridCol w:w="1716"/>
        <w:gridCol w:w="7003"/>
      </w:tblGrid>
      <w:tr>
        <w:tblPrEx>
          <w:shd w:val="clear" w:color="auto" w:fill="auto"/>
          <w:tblLayout w:type="fixed"/>
          <w:tblCellMar>
            <w:top w:w="0" w:type="dxa"/>
            <w:left w:w="0" w:type="dxa"/>
            <w:bottom w:w="0" w:type="dxa"/>
            <w:right w:w="0" w:type="dxa"/>
          </w:tblCellMar>
        </w:tblPrEx>
        <w:trPr>
          <w:trHeight w:val="1020" w:hRule="atLeast"/>
        </w:trPr>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 xml:space="preserve">总人数 </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人，研发人员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实施</w:t>
            </w:r>
            <w:r>
              <w:rPr>
                <w:rStyle w:val="125"/>
                <w:rFonts w:hint="eastAsia" w:ascii="仿宋_GB2312" w:hAnsi="仿宋_GB2312" w:eastAsia="仿宋_GB2312" w:cs="仿宋_GB2312"/>
                <w:color w:val="auto"/>
                <w:sz w:val="21"/>
                <w:szCs w:val="21"/>
                <w:highlight w:val="none"/>
                <w:lang w:val="en-US" w:eastAsia="zh-CN" w:bidi="ar"/>
              </w:rPr>
              <w:t>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测试人员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项目管理和质量管理人员</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none"/>
                <w:lang w:val="en-US" w:eastAsia="zh-CN" w:bidi="ar"/>
              </w:rPr>
              <w:t>人，</w:t>
            </w:r>
            <w:r>
              <w:rPr>
                <w:rStyle w:val="126"/>
                <w:rFonts w:hint="eastAsia" w:ascii="仿宋_GB2312" w:hAnsi="仿宋_GB2312" w:eastAsia="仿宋_GB2312" w:cs="仿宋_GB2312"/>
                <w:color w:val="auto"/>
                <w:sz w:val="21"/>
                <w:szCs w:val="21"/>
                <w:highlight w:val="none"/>
                <w:lang w:val="en-US" w:eastAsia="zh-CN" w:bidi="ar"/>
              </w:rPr>
              <w:t>其他</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其中：持有专业类中高级证书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人，持有专业类初级证书</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none"/>
                <w:lang w:val="en-US" w:eastAsia="zh-CN" w:bidi="ar"/>
              </w:rPr>
              <w:t>人</w:t>
            </w:r>
            <w:r>
              <w:rPr>
                <w:rStyle w:val="124"/>
                <w:rFonts w:hint="eastAsia" w:ascii="仿宋_GB2312" w:hAnsi="仿宋_GB2312" w:eastAsia="仿宋_GB2312" w:cs="仿宋_GB2312"/>
                <w:color w:val="auto"/>
                <w:sz w:val="21"/>
                <w:szCs w:val="21"/>
                <w:highlight w:val="non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 xml:space="preserve"> </w:t>
            </w:r>
            <w:r>
              <w:rPr>
                <w:rStyle w:val="126"/>
                <w:rFonts w:hint="eastAsia" w:ascii="仿宋_GB2312" w:hAnsi="仿宋_GB2312" w:eastAsia="仿宋_GB2312" w:cs="仿宋_GB2312"/>
                <w:color w:val="auto"/>
                <w:sz w:val="21"/>
                <w:szCs w:val="21"/>
                <w:highlight w:val="none"/>
                <w:lang w:val="en-US" w:eastAsia="zh-CN" w:bidi="ar"/>
              </w:rPr>
              <w:t xml:space="preserve"> </w:t>
            </w:r>
            <w:r>
              <w:rPr>
                <w:rStyle w:val="127"/>
                <w:rFonts w:hint="eastAsia" w:ascii="仿宋_GB2312" w:hAnsi="仿宋_GB2312" w:eastAsia="仿宋_GB2312" w:cs="仿宋_GB2312"/>
                <w:color w:val="auto"/>
                <w:sz w:val="21"/>
                <w:szCs w:val="21"/>
                <w:highlight w:val="none"/>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其中：中高级职称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人，初级职称</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lang w:val="en-US" w:eastAsia="zh-CN" w:bidi="ar"/>
              </w:rPr>
              <w:t>人</w:t>
            </w:r>
          </w:p>
        </w:tc>
      </w:tr>
      <w:tr>
        <w:tblPrEx>
          <w:shd w:val="clear" w:color="auto" w:fill="auto"/>
          <w:tblLayout w:type="fixed"/>
          <w:tblCellMar>
            <w:top w:w="0" w:type="dxa"/>
            <w:left w:w="0" w:type="dxa"/>
            <w:bottom w:w="0" w:type="dxa"/>
            <w:right w:w="0" w:type="dxa"/>
          </w:tblCellMar>
        </w:tblPrEx>
        <w:trPr>
          <w:trHeight w:val="1020" w:hRule="atLeast"/>
        </w:trPr>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i w:val="0"/>
                <w:color w:val="auto"/>
                <w:sz w:val="21"/>
                <w:szCs w:val="21"/>
                <w:highlight w:val="none"/>
                <w:u w:val="none"/>
              </w:rPr>
            </w:pPr>
          </w:p>
        </w:tc>
        <w:tc>
          <w:tcPr>
            <w:tcW w:w="70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bidi="ar"/>
              </w:rPr>
              <w:t>其中：</w:t>
            </w:r>
            <w:r>
              <w:rPr>
                <w:rStyle w:val="128"/>
                <w:rFonts w:hint="eastAsia" w:ascii="仿宋_GB2312" w:hAnsi="仿宋_GB2312" w:eastAsia="仿宋_GB2312" w:cs="仿宋_GB2312"/>
                <w:color w:val="auto"/>
                <w:sz w:val="21"/>
                <w:szCs w:val="21"/>
                <w:highlight w:val="none"/>
                <w:lang w:val="en-US" w:eastAsia="zh-CN" w:bidi="ar"/>
              </w:rPr>
              <w:t>研究生及以上</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人,本科</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8"/>
                <w:rFonts w:hint="eastAsia" w:ascii="仿宋_GB2312" w:hAnsi="仿宋_GB2312" w:eastAsia="仿宋_GB2312" w:cs="仿宋_GB2312"/>
                <w:color w:val="auto"/>
                <w:sz w:val="21"/>
                <w:szCs w:val="21"/>
                <w:highlight w:val="none"/>
                <w:lang w:val="en-US" w:eastAsia="zh-CN" w:bidi="ar"/>
              </w:rPr>
              <w:t>人，大专及以下</w:t>
            </w:r>
            <w:r>
              <w:rPr>
                <w:rFonts w:hint="eastAsia" w:ascii="仿宋_GB2312" w:hAnsi="仿宋_GB2312" w:eastAsia="仿宋_GB2312" w:cs="仿宋_GB2312"/>
                <w:i w:val="0"/>
                <w:color w:val="auto"/>
                <w:kern w:val="0"/>
                <w:sz w:val="21"/>
                <w:szCs w:val="21"/>
                <w:highlight w:val="none"/>
                <w:u w:val="single"/>
                <w:lang w:val="en-US" w:eastAsia="zh-CN" w:bidi="ar"/>
              </w:rPr>
              <w:t xml:space="preserve"> </w:t>
            </w:r>
            <w:r>
              <w:rPr>
                <w:rStyle w:val="124"/>
                <w:rFonts w:hint="eastAsia" w:ascii="仿宋_GB2312" w:hAnsi="仿宋_GB2312" w:eastAsia="仿宋_GB2312" w:cs="仿宋_GB2312"/>
                <w:color w:val="auto"/>
                <w:sz w:val="21"/>
                <w:szCs w:val="21"/>
                <w:highlight w:val="none"/>
                <w:u w:val="single"/>
                <w:lang w:val="en-US" w:eastAsia="zh-CN" w:bidi="ar"/>
              </w:rPr>
              <w:t xml:space="preserve">    </w:t>
            </w:r>
            <w:r>
              <w:rPr>
                <w:rStyle w:val="125"/>
                <w:rFonts w:hint="eastAsia" w:ascii="仿宋_GB2312" w:hAnsi="仿宋_GB2312" w:eastAsia="仿宋_GB2312" w:cs="仿宋_GB2312"/>
                <w:color w:val="auto"/>
                <w:sz w:val="21"/>
                <w:szCs w:val="21"/>
                <w:highlight w:val="none"/>
                <w:u w:val="single"/>
                <w:lang w:val="en-US" w:eastAsia="zh-CN" w:bidi="ar"/>
              </w:rPr>
              <w:t xml:space="preserve"> </w:t>
            </w:r>
            <w:r>
              <w:rPr>
                <w:rStyle w:val="129"/>
                <w:rFonts w:hint="eastAsia" w:ascii="仿宋_GB2312" w:hAnsi="仿宋_GB2312" w:eastAsia="仿宋_GB2312" w:cs="仿宋_GB2312"/>
                <w:color w:val="auto"/>
                <w:sz w:val="21"/>
                <w:szCs w:val="21"/>
                <w:highlight w:val="none"/>
                <w:u w:val="none"/>
                <w:lang w:val="en-US" w:eastAsia="zh-CN" w:bidi="ar"/>
              </w:rPr>
              <w:t>人</w:t>
            </w:r>
            <w:r>
              <w:rPr>
                <w:rStyle w:val="129"/>
                <w:rFonts w:hint="eastAsia" w:ascii="仿宋_GB2312" w:hAnsi="仿宋_GB2312" w:eastAsia="仿宋_GB2312" w:cs="仿宋_GB2312"/>
                <w:color w:val="auto"/>
                <w:sz w:val="21"/>
                <w:szCs w:val="21"/>
                <w:highlight w:val="none"/>
                <w:lang w:val="en-US" w:eastAsia="zh-CN" w:bidi="ar"/>
              </w:rPr>
              <w:t xml:space="preserve">   </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right="0" w:rightChars="0"/>
        <w:jc w:val="both"/>
        <w:textAlignment w:val="auto"/>
        <w:outlineLvl w:val="9"/>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三、</w:t>
      </w:r>
      <w:r>
        <w:rPr>
          <w:rFonts w:hint="eastAsia" w:ascii="仿宋_GB2312" w:hAnsi="仿宋_GB2312" w:eastAsia="仿宋_GB2312" w:cs="仿宋_GB2312"/>
          <w:snapToGrid w:val="0"/>
          <w:color w:val="000000"/>
          <w:sz w:val="28"/>
          <w:szCs w:val="28"/>
          <w:highlight w:val="none"/>
        </w:rPr>
        <w:t>财务数据：</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none"/>
        </w:rPr>
      </w:pPr>
      <w:r>
        <w:rPr>
          <w:rFonts w:hint="eastAsia" w:ascii="仿宋_GB2312" w:hAnsi="仿宋_GB2312" w:eastAsia="仿宋_GB2312" w:cs="仿宋_GB2312"/>
          <w:snapToGrid w:val="0"/>
          <w:color w:val="000000"/>
          <w:sz w:val="28"/>
          <w:szCs w:val="28"/>
          <w:highlight w:val="none"/>
          <w:u w:val="none"/>
        </w:rPr>
        <w:t>经营状况及业绩（近三年资产总额、负债总额、年产值、年销售收入、年利润））</w:t>
      </w:r>
    </w:p>
    <w:tbl>
      <w:tblPr>
        <w:tblStyle w:val="32"/>
        <w:tblW w:w="8922" w:type="dxa"/>
        <w:tblInd w:w="0" w:type="dxa"/>
        <w:tblLayout w:type="fixed"/>
        <w:tblCellMar>
          <w:top w:w="0" w:type="dxa"/>
          <w:left w:w="108" w:type="dxa"/>
          <w:bottom w:w="0" w:type="dxa"/>
          <w:right w:w="108" w:type="dxa"/>
        </w:tblCellMar>
      </w:tblPr>
      <w:tblGrid>
        <w:gridCol w:w="2984"/>
        <w:gridCol w:w="2431"/>
        <w:gridCol w:w="1713"/>
        <w:gridCol w:w="1794"/>
      </w:tblGrid>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项 目\年 份</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注册资本（万元）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 产 值（万元）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A3A3A3"/>
                <w:spacing w:val="11"/>
                <w:kern w:val="0"/>
                <w:sz w:val="21"/>
                <w:szCs w:val="21"/>
                <w:highlight w:val="none"/>
                <w:u w:val="none"/>
                <w:shd w:val="clear" w:color="auto" w:fill="191919"/>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年销售收入（万元）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285" w:hRule="atLeast"/>
        </w:trPr>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净 利 润（万元）</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资产总额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负债总额</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sz w:val="21"/>
                <w:szCs w:val="21"/>
                <w:highlight w:val="none"/>
                <w:u w:val="none"/>
                <w:shd w:val="clear" w:color="auto" w:fill="FFFFFF"/>
              </w:rPr>
              <w:t>净资产增长率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c>
          <w:tcPr>
            <w:tcW w:w="2984" w:type="dxa"/>
            <w:tcBorders>
              <w:top w:val="single" w:color="auto" w:sz="6" w:space="0"/>
              <w:left w:val="single" w:color="auto" w:sz="6" w:space="0"/>
              <w:bottom w:val="single" w:color="auto" w:sz="6" w:space="0"/>
              <w:right w:val="single" w:color="auto" w:sz="6" w:space="0"/>
            </w:tcBorders>
            <w:vAlign w:val="top"/>
          </w:tcPr>
          <w:p>
            <w:pPr>
              <w:widowControl/>
              <w:jc w:val="cente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pPr>
            <w:r>
              <w:rPr>
                <w:rFonts w:hint="eastAsia" w:ascii="仿宋_GB2312" w:hAnsi="仿宋_GB2312" w:eastAsia="仿宋_GB2312" w:cs="仿宋_GB2312"/>
                <w:b w:val="0"/>
                <w:bCs w:val="0"/>
                <w:i w:val="0"/>
                <w:iCs w:val="0"/>
                <w:caps w:val="0"/>
                <w:color w:val="121212"/>
                <w:spacing w:val="11"/>
                <w:kern w:val="2"/>
                <w:sz w:val="21"/>
                <w:szCs w:val="21"/>
                <w:highlight w:val="none"/>
                <w:u w:val="none"/>
                <w:shd w:val="clear" w:color="auto" w:fill="FFFFFF"/>
                <w:lang w:val="en-US" w:eastAsia="zh-CN" w:bidi="ar"/>
              </w:rPr>
              <w:t>销售收入增长率</w:t>
            </w:r>
          </w:p>
        </w:tc>
        <w:tc>
          <w:tcPr>
            <w:tcW w:w="2431"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13"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c>
          <w:tcPr>
            <w:tcW w:w="1794" w:type="dxa"/>
            <w:tcBorders>
              <w:top w:val="single" w:color="auto" w:sz="6" w:space="0"/>
              <w:left w:val="single" w:color="auto" w:sz="6" w:space="0"/>
              <w:bottom w:val="single" w:color="auto" w:sz="6" w:space="0"/>
              <w:right w:val="single" w:color="auto" w:sz="6" w:space="0"/>
            </w:tcBorders>
            <w:vAlign w:val="top"/>
          </w:tcPr>
          <w:p>
            <w:pPr>
              <w:jc w:val="center"/>
              <w:rPr>
                <w:rFonts w:hint="eastAsia" w:ascii="仿宋_GB2312" w:hAnsi="仿宋_GB2312" w:eastAsia="仿宋_GB2312" w:cs="仿宋_GB2312"/>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Hans"/>
        </w:rPr>
      </w:pPr>
      <w:r>
        <w:rPr>
          <w:rFonts w:hint="eastAsia" w:ascii="仿宋_GB2312" w:hAnsi="仿宋_GB2312" w:eastAsia="仿宋_GB2312" w:cs="仿宋_GB2312"/>
          <w:snapToGrid w:val="0"/>
          <w:sz w:val="24"/>
          <w:szCs w:val="24"/>
          <w:highlight w:val="none"/>
          <w:lang w:val="en-US" w:eastAsia="zh-Hans"/>
        </w:rPr>
        <w:t>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sz w:val="24"/>
          <w:szCs w:val="24"/>
          <w:highlight w:val="none"/>
          <w:lang w:val="en-US" w:eastAsia="zh-CN"/>
        </w:rPr>
      </w:pPr>
      <w:r>
        <w:rPr>
          <w:rFonts w:hint="eastAsia" w:ascii="仿宋_GB2312" w:hAnsi="仿宋_GB2312" w:eastAsia="仿宋_GB2312" w:cs="仿宋_GB2312"/>
          <w:snapToGrid w:val="0"/>
          <w:sz w:val="24"/>
          <w:szCs w:val="24"/>
          <w:highlight w:val="none"/>
          <w:lang w:val="en-US" w:eastAsia="zh-CN"/>
        </w:rPr>
        <w:t>1.资产总额、负债总额应以具有资质的中介机构鉴证的企业会计报表期末数为准。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val="en-US" w:eastAsia="zh-CN"/>
        </w:rPr>
        <w:t>2.净资产增长率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（1）净资产增长率＝1/2（第二年末净资产÷第一年末净资产＋第三年末净资产÷第二年末净资产）-1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val="en-US" w:eastAsia="zh-CN"/>
        </w:rPr>
      </w:pPr>
      <w:r>
        <w:rPr>
          <w:rFonts w:hint="eastAsia" w:ascii="仿宋_GB2312" w:hAnsi="仿宋_GB2312" w:eastAsia="仿宋_GB2312" w:cs="仿宋_GB2312"/>
          <w:snapToGrid w:val="0"/>
          <w:color w:val="auto"/>
          <w:sz w:val="24"/>
          <w:szCs w:val="24"/>
          <w:highlight w:val="none"/>
          <w:lang w:eastAsia="zh-CN"/>
        </w:rPr>
        <w:t>（2）净资产＝资产总额 － 负债总额</w:t>
      </w:r>
      <w:r>
        <w:rPr>
          <w:rFonts w:hint="eastAsia" w:ascii="仿宋_GB2312" w:hAnsi="仿宋_GB2312" w:eastAsia="仿宋_GB2312" w:cs="仿宋_GB2312"/>
          <w:snapToGrid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val="en-US" w:eastAsia="zh-CN"/>
        </w:rPr>
        <w:t>3.</w:t>
      </w:r>
      <w:r>
        <w:rPr>
          <w:rFonts w:hint="eastAsia" w:ascii="仿宋_GB2312" w:hAnsi="仿宋_GB2312" w:eastAsia="仿宋_GB2312" w:cs="仿宋_GB2312"/>
          <w:snapToGrid w:val="0"/>
          <w:color w:val="auto"/>
          <w:sz w:val="24"/>
          <w:szCs w:val="24"/>
          <w:highlight w:val="none"/>
          <w:lang w:eastAsia="zh-CN"/>
        </w:rPr>
        <w:t>销售收入增长率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auto"/>
          <w:sz w:val="24"/>
          <w:szCs w:val="24"/>
          <w:highlight w:val="none"/>
          <w:lang w:eastAsia="zh-CN"/>
        </w:rPr>
      </w:pPr>
      <w:r>
        <w:rPr>
          <w:rFonts w:hint="eastAsia" w:ascii="仿宋_GB2312" w:hAnsi="仿宋_GB2312" w:eastAsia="仿宋_GB2312" w:cs="仿宋_GB2312"/>
          <w:snapToGrid w:val="0"/>
          <w:color w:val="auto"/>
          <w:sz w:val="24"/>
          <w:szCs w:val="24"/>
          <w:highlight w:val="none"/>
          <w:lang w:eastAsia="zh-CN"/>
        </w:rPr>
        <w:t>销售收入增长率＝1/2（第二年销售收入÷第一年销售收入＋第三年销售收入÷第二年销售收入）-1</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napToGrid w:val="0"/>
          <w:color w:val="000000"/>
          <w:sz w:val="28"/>
          <w:szCs w:val="28"/>
          <w:highlight w:val="none"/>
          <w:u w:val="single"/>
        </w:rPr>
      </w:pPr>
      <w:r>
        <w:rPr>
          <w:rFonts w:hint="eastAsia" w:ascii="仿宋_GB2312" w:hAnsi="仿宋_GB2312" w:eastAsia="仿宋_GB2312" w:cs="仿宋_GB2312"/>
          <w:snapToGrid w:val="0"/>
          <w:color w:val="auto"/>
          <w:sz w:val="24"/>
          <w:szCs w:val="24"/>
          <w:highlight w:val="none"/>
          <w:lang w:eastAsia="zh-CN"/>
        </w:rPr>
        <w:t>企业净资产增长率或销售收入增长率为负的，按0分计算；第一年末净资产或销售收入为0的，按后两年计算；第二年末净资产或销售收入</w:t>
      </w:r>
      <w:r>
        <w:rPr>
          <w:rFonts w:hint="eastAsia" w:ascii="仿宋_GB2312" w:hAnsi="仿宋_GB2312" w:eastAsia="仿宋_GB2312" w:cs="仿宋_GB2312"/>
          <w:snapToGrid w:val="0"/>
          <w:sz w:val="24"/>
          <w:szCs w:val="24"/>
          <w:highlight w:val="none"/>
          <w:lang w:eastAsia="zh-CN"/>
        </w:rPr>
        <w:t xml:space="preserve">为0的，按0分计算。  </w:t>
      </w:r>
      <w:r>
        <w:rPr>
          <w:rFonts w:hint="eastAsia" w:ascii="仿宋_GB2312" w:hAnsi="仿宋_GB2312" w:eastAsia="仿宋_GB2312" w:cs="仿宋_GB2312"/>
          <w:snapToGrid w:val="0"/>
          <w:color w:val="000000"/>
          <w:sz w:val="28"/>
          <w:szCs w:val="28"/>
          <w:highlight w:val="none"/>
          <w:u w:val="single"/>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四、</w:t>
      </w:r>
      <w:r>
        <w:rPr>
          <w:rFonts w:hint="eastAsia" w:ascii="仿宋_GB2312" w:hAnsi="仿宋_GB2312" w:eastAsia="仿宋_GB2312" w:cs="仿宋_GB2312"/>
          <w:snapToGrid w:val="0"/>
          <w:color w:val="000000"/>
          <w:sz w:val="28"/>
          <w:szCs w:val="28"/>
          <w:highlight w:val="none"/>
        </w:rPr>
        <w:t>业绩或服务的情况：</w:t>
      </w:r>
    </w:p>
    <w:p>
      <w:pPr>
        <w:pStyle w:val="20"/>
        <w:keepNext w:val="0"/>
        <w:keepLines w:val="0"/>
        <w:pageBreakBefore w:val="0"/>
        <w:widowControl w:val="0"/>
        <w:numPr>
          <w:ilvl w:val="0"/>
          <w:numId w:val="24"/>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eastAsia="zh-CN"/>
        </w:rPr>
        <w:t>成立</w:t>
      </w:r>
      <w:r>
        <w:rPr>
          <w:rFonts w:hint="eastAsia" w:ascii="仿宋_GB2312" w:hAnsi="仿宋_GB2312" w:eastAsia="仿宋_GB2312" w:cs="仿宋_GB2312"/>
          <w:snapToGrid w:val="0"/>
          <w:color w:val="000000"/>
          <w:sz w:val="28"/>
          <w:szCs w:val="28"/>
          <w:highlight w:val="none"/>
        </w:rPr>
        <w:t>至今国内外主要用户名称：</w:t>
      </w:r>
    </w:p>
    <w:p>
      <w:pPr>
        <w:pStyle w:val="20"/>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u w:val="single"/>
          <w:lang w:val="en-US" w:eastAsia="zh-CN"/>
        </w:rPr>
      </w:pPr>
    </w:p>
    <w:p>
      <w:pPr>
        <w:pStyle w:val="20"/>
        <w:keepNext w:val="0"/>
        <w:keepLines w:val="0"/>
        <w:pageBreakBefore w:val="0"/>
        <w:widowControl w:val="0"/>
        <w:numPr>
          <w:ilvl w:val="0"/>
          <w:numId w:val="24"/>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仿宋_GB2312" w:hAnsi="仿宋_GB2312" w:eastAsia="仿宋_GB2312" w:cs="仿宋_GB2312"/>
          <w:snapToGrid w:val="0"/>
          <w:color w:val="000000"/>
          <w:sz w:val="28"/>
          <w:szCs w:val="28"/>
          <w:highlight w:val="none"/>
          <w:lang w:eastAsia="zh-CN"/>
        </w:rPr>
      </w:pPr>
      <w:r>
        <w:rPr>
          <w:rFonts w:hint="eastAsia" w:ascii="仿宋_GB2312" w:hAnsi="仿宋_GB2312" w:eastAsia="仿宋_GB2312" w:cs="仿宋_GB2312"/>
          <w:snapToGrid w:val="0"/>
          <w:color w:val="000000"/>
          <w:sz w:val="28"/>
          <w:szCs w:val="28"/>
          <w:highlight w:val="none"/>
          <w:lang w:eastAsia="zh-CN"/>
        </w:rPr>
        <w:t>其中，本次投标或服务在国内金融行业的应用情况（如有的话）：</w:t>
      </w:r>
    </w:p>
    <w:p>
      <w:pPr>
        <w:pStyle w:val="20"/>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snapToGrid w:val="0"/>
          <w:color w:val="000000"/>
          <w:sz w:val="28"/>
          <w:szCs w:val="28"/>
          <w:highlight w:val="none"/>
        </w:rPr>
      </w:pPr>
    </w:p>
    <w:p>
      <w:pPr>
        <w:pStyle w:val="20"/>
        <w:tabs>
          <w:tab w:val="left" w:pos="360"/>
        </w:tabs>
        <w:adjustRightInd w:val="0"/>
        <w:rPr>
          <w:rFonts w:hint="eastAsia" w:ascii="仿宋_GB2312" w:hAnsi="仿宋_GB2312" w:eastAsia="仿宋_GB2312" w:cs="仿宋_GB2312"/>
          <w:snapToGrid w:val="0"/>
          <w:color w:val="000000"/>
          <w:sz w:val="28"/>
          <w:szCs w:val="28"/>
          <w:highlight w:val="none"/>
        </w:rPr>
      </w:pP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u w:val="single"/>
          <w:lang w:val="en-US" w:eastAsia="zh-CN"/>
        </w:rPr>
      </w:pPr>
      <w:r>
        <w:rPr>
          <w:rFonts w:hint="eastAsia" w:ascii="仿宋_GB2312" w:hAnsi="仿宋_GB2312" w:eastAsia="仿宋_GB2312" w:cs="仿宋_GB2312"/>
          <w:snapToGrid w:val="0"/>
          <w:color w:val="000000"/>
          <w:sz w:val="28"/>
          <w:szCs w:val="28"/>
          <w:highlight w:val="none"/>
          <w:lang w:val="en-US" w:eastAsia="zh-CN"/>
        </w:rPr>
        <w:t>五、</w:t>
      </w:r>
      <w:r>
        <w:rPr>
          <w:rFonts w:hint="eastAsia" w:ascii="仿宋_GB2312" w:hAnsi="仿宋_GB2312" w:eastAsia="仿宋_GB2312" w:cs="仿宋_GB2312"/>
          <w:snapToGrid w:val="0"/>
          <w:color w:val="000000"/>
          <w:sz w:val="28"/>
          <w:szCs w:val="28"/>
          <w:highlight w:val="none"/>
        </w:rPr>
        <w:t xml:space="preserve">所属集团（如有的话）： </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         </w:t>
      </w: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lang w:val="en-US" w:eastAsia="zh-CN"/>
        </w:rPr>
      </w:pPr>
    </w:p>
    <w:p>
      <w:pPr>
        <w:pStyle w:val="20"/>
        <w:numPr>
          <w:ilvl w:val="0"/>
          <w:numId w:val="0"/>
        </w:numPr>
        <w:adjustRightInd w:val="0"/>
        <w:ind w:leftChars="0"/>
        <w:rPr>
          <w:rFonts w:hint="eastAsia" w:ascii="仿宋_GB2312" w:hAnsi="仿宋_GB2312" w:eastAsia="仿宋_GB2312" w:cs="仿宋_GB2312"/>
          <w:snapToGrid w:val="0"/>
          <w:color w:val="000000"/>
          <w:sz w:val="28"/>
          <w:szCs w:val="28"/>
          <w:highlight w:val="none"/>
          <w:lang w:val="en-US" w:eastAsia="zh-CN"/>
        </w:rPr>
      </w:pPr>
    </w:p>
    <w:p>
      <w:pPr>
        <w:pStyle w:val="20"/>
        <w:numPr>
          <w:ilvl w:val="0"/>
          <w:numId w:val="0"/>
        </w:numPr>
        <w:adjustRightInd w:val="0"/>
        <w:ind w:leftChars="0"/>
        <w:rPr>
          <w:rFonts w:hint="eastAsia" w:ascii="仿宋_GB2312" w:hAnsi="仿宋_GB2312" w:eastAsia="仿宋_GB2312" w:cs="仿宋_GB2312"/>
          <w:snapToGrid w:val="0"/>
          <w:color w:val="000000"/>
          <w:kern w:val="2"/>
          <w:sz w:val="28"/>
          <w:szCs w:val="28"/>
          <w:highlight w:val="none"/>
          <w:lang w:val="en-US" w:eastAsia="zh-CN" w:bidi="ar-SA"/>
        </w:rPr>
      </w:pPr>
      <w:r>
        <w:rPr>
          <w:rFonts w:hint="eastAsia" w:ascii="仿宋_GB2312" w:hAnsi="仿宋_GB2312" w:eastAsia="仿宋_GB2312" w:cs="仿宋_GB2312"/>
          <w:snapToGrid w:val="0"/>
          <w:color w:val="000000"/>
          <w:sz w:val="28"/>
          <w:szCs w:val="28"/>
          <w:highlight w:val="none"/>
          <w:lang w:val="en-US" w:eastAsia="zh-CN"/>
        </w:rPr>
        <w:t>六、其它情况</w:t>
      </w:r>
    </w:p>
    <w:p>
      <w:pPr>
        <w:pStyle w:val="123"/>
        <w:adjustRightInd w:val="0"/>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napToGrid w:val="0"/>
          <w:color w:val="000000"/>
          <w:kern w:val="2"/>
          <w:sz w:val="28"/>
          <w:szCs w:val="28"/>
          <w:highlight w:val="none"/>
          <w:lang w:val="en-US" w:eastAsia="zh-CN" w:bidi="ar-SA"/>
        </w:rPr>
        <w:br w:type="page"/>
      </w:r>
      <w:r>
        <w:rPr>
          <w:rFonts w:hint="eastAsia" w:ascii="仿宋_GB2312" w:hAnsi="仿宋_GB2312" w:eastAsia="仿宋_GB2312" w:cs="仿宋_GB2312"/>
          <w:snapToGrid w:val="0"/>
          <w:color w:val="000000"/>
          <w:sz w:val="28"/>
          <w:szCs w:val="28"/>
          <w:highlight w:val="none"/>
        </w:rPr>
        <w:t>附件5：外包服务供应商风险信息表</w:t>
      </w:r>
    </w:p>
    <w:p>
      <w:pPr>
        <w:jc w:val="center"/>
        <w:rPr>
          <w:rFonts w:hint="eastAsia" w:ascii="仿宋_GB2312" w:hAnsi="仿宋_GB2312" w:eastAsia="仿宋_GB2312" w:cs="仿宋_GB2312"/>
          <w:b/>
          <w:snapToGrid w:val="0"/>
          <w:color w:val="000000"/>
          <w:sz w:val="32"/>
          <w:szCs w:val="32"/>
          <w:highlight w:val="none"/>
        </w:rPr>
      </w:pPr>
      <w:r>
        <w:rPr>
          <w:rFonts w:hint="eastAsia" w:ascii="仿宋_GB2312" w:hAnsi="仿宋_GB2312" w:eastAsia="仿宋_GB2312" w:cs="仿宋_GB2312"/>
          <w:b/>
          <w:snapToGrid w:val="0"/>
          <w:color w:val="000000"/>
          <w:sz w:val="32"/>
          <w:szCs w:val="32"/>
          <w:highlight w:val="none"/>
        </w:rPr>
        <w:t>外包服务供应商风险信息表</w:t>
      </w:r>
    </w:p>
    <w:tbl>
      <w:tblPr>
        <w:tblStyle w:val="32"/>
        <w:tblW w:w="833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服务供应商名称</w:t>
            </w:r>
          </w:p>
        </w:tc>
        <w:tc>
          <w:tcPr>
            <w:tcW w:w="5880" w:type="dxa"/>
            <w:vAlign w:val="center"/>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jc w:val="center"/>
        </w:trPr>
        <w:tc>
          <w:tcPr>
            <w:tcW w:w="8331" w:type="dxa"/>
            <w:gridSpan w:val="2"/>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b/>
                <w:bCs/>
                <w:sz w:val="21"/>
                <w:szCs w:val="21"/>
                <w:highlight w:val="none"/>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jc w:val="center"/>
        </w:trPr>
        <w:tc>
          <w:tcPr>
            <w:tcW w:w="2451" w:type="dxa"/>
            <w:vAlign w:val="center"/>
          </w:tcPr>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1.服务供应商成立时间及其发展历程</w:t>
            </w:r>
          </w:p>
        </w:tc>
        <w:tc>
          <w:tcPr>
            <w:tcW w:w="5880" w:type="dxa"/>
          </w:tcPr>
          <w:p>
            <w:pPr>
              <w:spacing w:line="320" w:lineRule="exact"/>
              <w:jc w:val="lef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2.服务供应商的主要股东</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jc w:val="center"/>
        </w:trPr>
        <w:tc>
          <w:tcPr>
            <w:tcW w:w="2451" w:type="dxa"/>
            <w:shd w:val="clear" w:color="auto" w:fill="auto"/>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3.服务供应商的主要经营范围</w:t>
            </w:r>
          </w:p>
        </w:tc>
        <w:tc>
          <w:tcPr>
            <w:tcW w:w="5880" w:type="dxa"/>
            <w:shd w:val="clear" w:color="auto" w:fill="FFFFFF"/>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4.服务供应商的企业性质（内资企业/港澳台商投资企业/外商投资企业/境外企业）</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5.服务供应商近三年资产规模、主要收入、盈利状况</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6.服务供应商目前员工人数、人员学历结构</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7.列举同业提供类似性质和规模的服务经验</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8.列举在最近三年的经营活动中违法违纪等不良记录（如有）</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9.提供服务供应商业务连续性安排和应急预案</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10.提供企业相关资质（如有）</w:t>
            </w:r>
          </w:p>
        </w:tc>
        <w:tc>
          <w:tcPr>
            <w:tcW w:w="5880" w:type="dxa"/>
            <w:vAlign w:val="center"/>
          </w:tcPr>
          <w:p>
            <w:pPr>
              <w:spacing w:line="320" w:lineRule="exact"/>
              <w:rPr>
                <w:rFonts w:hint="eastAsia" w:ascii="仿宋_GB2312" w:hAnsi="仿宋_GB2312" w:eastAsia="仿宋_GB2312" w:cs="仿宋_GB2312"/>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jc w:val="center"/>
        </w:trPr>
        <w:tc>
          <w:tcPr>
            <w:tcW w:w="2451"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11.提供核心产品或服务</w:t>
            </w:r>
          </w:p>
        </w:tc>
        <w:tc>
          <w:tcPr>
            <w:tcW w:w="5880" w:type="dxa"/>
            <w:vAlign w:val="center"/>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（1）自主产品或服务：</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p>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（2）代理产品或服务：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jc w:val="center"/>
        </w:trPr>
        <w:tc>
          <w:tcPr>
            <w:tcW w:w="8331" w:type="dxa"/>
            <w:gridSpan w:val="2"/>
          </w:tcPr>
          <w:p>
            <w:pPr>
              <w:spacing w:line="32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服务供应商（盖章）：                                </w:t>
            </w:r>
          </w:p>
          <w:p>
            <w:pPr>
              <w:spacing w:line="320" w:lineRule="exact"/>
              <w:rPr>
                <w:rFonts w:hint="eastAsia" w:ascii="仿宋_GB2312" w:hAnsi="仿宋_GB2312" w:eastAsia="仿宋_GB2312" w:cs="仿宋_GB2312"/>
                <w:sz w:val="21"/>
                <w:szCs w:val="21"/>
                <w:highlight w:val="none"/>
              </w:rPr>
            </w:pPr>
          </w:p>
          <w:p>
            <w:pPr>
              <w:spacing w:line="320" w:lineRule="exact"/>
              <w:rPr>
                <w:rFonts w:hint="eastAsia" w:ascii="仿宋_GB2312" w:hAnsi="仿宋_GB2312" w:eastAsia="仿宋_GB2312" w:cs="仿宋_GB2312"/>
                <w:sz w:val="21"/>
                <w:szCs w:val="21"/>
                <w:highlight w:val="none"/>
              </w:rPr>
            </w:pPr>
          </w:p>
          <w:p>
            <w:pPr>
              <w:spacing w:line="32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日期：</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 xml:space="preserve">                                      </w:t>
            </w:r>
          </w:p>
        </w:tc>
      </w:tr>
    </w:tbl>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附件6：业务需求与实施方案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预估实施周期：12月0天（按工作日测算）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维护阶段：</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2024</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7</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1</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r>
        <w:rPr>
          <w:rFonts w:hint="eastAsia" w:ascii="仿宋_GB2312" w:hAnsi="仿宋_GB2312" w:eastAsia="仿宋_GB2312" w:cs="仿宋_GB2312"/>
          <w:bCs/>
          <w:snapToGrid w:val="0"/>
          <w:sz w:val="28"/>
          <w:szCs w:val="28"/>
          <w:highlight w:val="none"/>
          <w:lang w:eastAsia="zh-CN"/>
        </w:rPr>
        <w:t>至</w:t>
      </w:r>
      <w:r>
        <w:rPr>
          <w:rFonts w:hint="eastAsia" w:ascii="仿宋_GB2312" w:hAnsi="仿宋_GB2312" w:eastAsia="仿宋_GB2312" w:cs="仿宋_GB2312"/>
          <w:bCs/>
          <w:snapToGrid w:val="0"/>
          <w:sz w:val="28"/>
          <w:szCs w:val="28"/>
          <w:highlight w:val="none"/>
          <w:lang w:val="en-US" w:eastAsia="zh-CN"/>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2025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 xml:space="preserve">6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u w:val="single"/>
          <w:lang w:val="en-US" w:eastAsia="zh-CN"/>
        </w:rPr>
        <w:t>30</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仿宋_GB2312" w:hAnsi="仿宋_GB2312" w:eastAsia="仿宋_GB2312" w:cs="仿宋_GB2312"/>
          <w:b w:val="0"/>
          <w:i w:val="0"/>
          <w:iCs w:val="0"/>
          <w:kern w:val="2"/>
          <w:sz w:val="28"/>
          <w:szCs w:val="28"/>
          <w:highlight w:val="none"/>
          <w:shd w:val="clear"/>
          <w:lang w:val="en-US" w:eastAsia="zh-CN" w:bidi="ar"/>
        </w:rPr>
      </w:pPr>
      <w:r>
        <w:rPr>
          <w:rFonts w:hint="eastAsia" w:ascii="仿宋_GB2312" w:hAnsi="仿宋_GB2312" w:eastAsia="仿宋_GB2312" w:cs="仿宋_GB2312"/>
          <w:b w:val="0"/>
          <w:i w:val="0"/>
          <w:iCs w:val="0"/>
          <w:color w:val="auto"/>
          <w:kern w:val="2"/>
          <w:sz w:val="28"/>
          <w:szCs w:val="28"/>
          <w:highlight w:val="none"/>
          <w:shd w:val="clear" w:fill="auto"/>
          <w:lang w:val="en-US" w:eastAsia="zh-CN" w:bidi="ar"/>
        </w:rPr>
        <w:t>本项目主要是对我行WPS文档中台进行相关维护工作，需要维护的环境包括测试环境和生产环境，承担的主要工作为系统巡检，每年不低于四次巡检；系统缺陷修复，漏洞修复；版本升级；新系统接入WPS文档中台配合。同时要保障整套系统的平稳运行，功能的99.99%的可用率（主要功能包括在线预览、在线编辑、一键转PDF和OFD等）。</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服务标准及验收要求</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firstLine="420"/>
        <w:jc w:val="both"/>
        <w:textAlignment w:val="auto"/>
        <w:outlineLvl w:val="9"/>
        <w:rPr>
          <w:rFonts w:hint="eastAsia" w:ascii="仿宋_GB2312" w:hAnsi="仿宋_GB2312" w:eastAsia="仿宋_GB2312" w:cs="仿宋_GB2312"/>
          <w:b w:val="0"/>
          <w:bCs w:val="0"/>
          <w:i w:val="0"/>
          <w:iCs w:val="0"/>
          <w:sz w:val="28"/>
          <w:szCs w:val="28"/>
          <w:highlight w:val="none"/>
          <w:lang w:val="en-US" w:eastAsia="zh-CN"/>
        </w:rPr>
      </w:pPr>
      <w:r>
        <w:rPr>
          <w:rFonts w:hint="eastAsia" w:ascii="仿宋_GB2312" w:hAnsi="仿宋_GB2312" w:eastAsia="仿宋_GB2312" w:cs="仿宋_GB2312"/>
          <w:b w:val="0"/>
          <w:bCs w:val="0"/>
          <w:i w:val="0"/>
          <w:iCs w:val="0"/>
          <w:sz w:val="28"/>
          <w:szCs w:val="28"/>
          <w:highlight w:val="none"/>
          <w:lang w:val="en-US" w:eastAsia="zh-CN"/>
        </w:rPr>
        <w:t>完成每季度一次系统巡检，并出具巡检报告；</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firstLine="420"/>
        <w:jc w:val="both"/>
        <w:textAlignment w:val="auto"/>
        <w:outlineLvl w:val="9"/>
        <w:rPr>
          <w:rFonts w:hint="eastAsia" w:ascii="仿宋_GB2312" w:hAnsi="仿宋_GB2312" w:eastAsia="仿宋_GB2312" w:cs="仿宋_GB2312"/>
          <w:b w:val="0"/>
          <w:bCs w:val="0"/>
          <w:i w:val="0"/>
          <w:iCs w:val="0"/>
          <w:sz w:val="28"/>
          <w:szCs w:val="28"/>
          <w:highlight w:val="none"/>
          <w:lang w:val="en-US" w:eastAsia="zh-CN"/>
        </w:rPr>
      </w:pPr>
      <w:r>
        <w:rPr>
          <w:rFonts w:hint="eastAsia" w:ascii="仿宋_GB2312" w:hAnsi="仿宋_GB2312" w:eastAsia="仿宋_GB2312" w:cs="仿宋_GB2312"/>
          <w:b w:val="0"/>
          <w:bCs w:val="0"/>
          <w:i w:val="0"/>
          <w:iCs w:val="0"/>
          <w:sz w:val="28"/>
          <w:szCs w:val="28"/>
          <w:highlight w:val="none"/>
          <w:lang w:val="en-US" w:eastAsia="zh-CN"/>
        </w:rPr>
        <w:t>完成灾备演练现场保障工作；</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firstLine="420"/>
        <w:jc w:val="both"/>
        <w:textAlignment w:val="auto"/>
        <w:outlineLvl w:val="9"/>
        <w:rPr>
          <w:rFonts w:hint="eastAsia" w:ascii="仿宋_GB2312" w:hAnsi="仿宋_GB2312" w:eastAsia="仿宋_GB2312" w:cs="仿宋_GB2312"/>
          <w:b w:val="0"/>
          <w:bCs w:val="0"/>
          <w:i w:val="0"/>
          <w:iCs w:val="0"/>
          <w:sz w:val="28"/>
          <w:szCs w:val="28"/>
          <w:highlight w:val="none"/>
          <w:lang w:val="en-US" w:eastAsia="zh-CN"/>
        </w:rPr>
      </w:pPr>
      <w:r>
        <w:rPr>
          <w:rFonts w:hint="eastAsia" w:ascii="仿宋_GB2312" w:hAnsi="仿宋_GB2312" w:eastAsia="仿宋_GB2312" w:cs="仿宋_GB2312"/>
          <w:b w:val="0"/>
          <w:bCs w:val="0"/>
          <w:i w:val="0"/>
          <w:iCs w:val="0"/>
          <w:sz w:val="28"/>
          <w:szCs w:val="28"/>
          <w:highlight w:val="none"/>
          <w:lang w:val="en-US" w:eastAsia="zh-CN"/>
        </w:rPr>
        <w:t>完成我行其他系统接入配合工作，并保障顺利投产；</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firstLine="420"/>
        <w:jc w:val="both"/>
        <w:textAlignment w:val="auto"/>
        <w:outlineLvl w:val="9"/>
        <w:rPr>
          <w:rFonts w:hint="eastAsia" w:ascii="仿宋_GB2312" w:hAnsi="仿宋_GB2312" w:eastAsia="仿宋_GB2312" w:cs="仿宋_GB2312"/>
          <w:b w:val="0"/>
          <w:bCs w:val="0"/>
          <w:i w:val="0"/>
          <w:iCs w:val="0"/>
          <w:sz w:val="28"/>
          <w:szCs w:val="28"/>
          <w:highlight w:val="none"/>
          <w:lang w:val="en-US" w:eastAsia="zh-CN"/>
        </w:rPr>
      </w:pPr>
      <w:r>
        <w:rPr>
          <w:rFonts w:hint="eastAsia" w:ascii="仿宋_GB2312" w:hAnsi="仿宋_GB2312" w:eastAsia="仿宋_GB2312" w:cs="仿宋_GB2312"/>
          <w:b w:val="0"/>
          <w:bCs w:val="0"/>
          <w:i w:val="0"/>
          <w:iCs w:val="0"/>
          <w:sz w:val="28"/>
          <w:szCs w:val="28"/>
          <w:highlight w:val="none"/>
          <w:lang w:val="en-US" w:eastAsia="zh-CN"/>
        </w:rPr>
        <w:t>完成该系统扫描发现的所有安全漏洞修复工作；</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firstLine="420"/>
        <w:jc w:val="both"/>
        <w:textAlignment w:val="auto"/>
        <w:outlineLvl w:val="9"/>
        <w:rPr>
          <w:rFonts w:hint="eastAsia" w:ascii="仿宋_GB2312" w:hAnsi="仿宋_GB2312" w:eastAsia="仿宋_GB2312" w:cs="仿宋_GB2312"/>
          <w:b w:val="0"/>
          <w:bCs w:val="0"/>
          <w:i w:val="0"/>
          <w:iCs w:val="0"/>
          <w:sz w:val="28"/>
          <w:szCs w:val="28"/>
          <w:highlight w:val="none"/>
          <w:lang w:val="en-US" w:eastAsia="zh-CN"/>
        </w:rPr>
      </w:pPr>
      <w:r>
        <w:rPr>
          <w:rFonts w:hint="eastAsia" w:ascii="仿宋_GB2312" w:hAnsi="仿宋_GB2312" w:eastAsia="仿宋_GB2312" w:cs="仿宋_GB2312"/>
          <w:b w:val="0"/>
          <w:bCs w:val="0"/>
          <w:i w:val="0"/>
          <w:iCs w:val="0"/>
          <w:sz w:val="28"/>
          <w:szCs w:val="28"/>
          <w:highlight w:val="none"/>
          <w:lang w:val="en-US" w:eastAsia="zh-CN"/>
        </w:rPr>
        <w:t>根据我行实际需求完成小版本升级工作；</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firstLine="420"/>
        <w:jc w:val="both"/>
        <w:textAlignment w:val="auto"/>
        <w:outlineLvl w:val="9"/>
        <w:rPr>
          <w:rFonts w:hint="eastAsia" w:ascii="仿宋_GB2312" w:hAnsi="仿宋_GB2312" w:eastAsia="仿宋_GB2312" w:cs="仿宋_GB2312"/>
          <w:b w:val="0"/>
          <w:bCs w:val="0"/>
          <w:i w:val="0"/>
          <w:iCs w:val="0"/>
          <w:sz w:val="28"/>
          <w:szCs w:val="28"/>
          <w:highlight w:val="none"/>
          <w:lang w:val="en-US" w:eastAsia="zh-CN"/>
        </w:rPr>
      </w:pPr>
      <w:r>
        <w:rPr>
          <w:rFonts w:hint="eastAsia" w:ascii="仿宋_GB2312" w:hAnsi="仿宋_GB2312" w:eastAsia="仿宋_GB2312" w:cs="仿宋_GB2312"/>
          <w:b w:val="0"/>
          <w:bCs w:val="0"/>
          <w:i w:val="0"/>
          <w:iCs w:val="0"/>
          <w:sz w:val="28"/>
          <w:szCs w:val="28"/>
          <w:highlight w:val="none"/>
          <w:lang w:val="en-US" w:eastAsia="zh-CN"/>
        </w:rPr>
        <w:t>完成系统故障应急恢复和修复工作；</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firstLine="420"/>
        <w:jc w:val="both"/>
        <w:textAlignment w:val="auto"/>
        <w:outlineLvl w:val="9"/>
        <w:rPr>
          <w:rFonts w:hint="eastAsia" w:ascii="仿宋_GB2312" w:hAnsi="仿宋_GB2312" w:eastAsia="仿宋_GB2312" w:cs="仿宋_GB2312"/>
          <w:b w:val="0"/>
          <w:bCs w:val="0"/>
          <w:i w:val="0"/>
          <w:iCs w:val="0"/>
          <w:sz w:val="28"/>
          <w:szCs w:val="28"/>
          <w:highlight w:val="none"/>
          <w:lang w:val="en-US" w:eastAsia="zh-CN"/>
        </w:rPr>
      </w:pPr>
      <w:r>
        <w:rPr>
          <w:rFonts w:hint="eastAsia" w:ascii="仿宋_GB2312" w:hAnsi="仿宋_GB2312" w:eastAsia="仿宋_GB2312" w:cs="仿宋_GB2312"/>
          <w:b w:val="0"/>
          <w:bCs w:val="0"/>
          <w:i w:val="0"/>
          <w:iCs w:val="0"/>
          <w:sz w:val="28"/>
          <w:szCs w:val="28"/>
          <w:highlight w:val="none"/>
          <w:lang w:val="en-US" w:eastAsia="zh-CN"/>
        </w:rPr>
        <w:t>其他与该系统相关的配合和维护工作。</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项目进度和质量保障方案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项目风险评估与控制方案</w:t>
      </w:r>
    </w:p>
    <w:p>
      <w:pPr>
        <w:rPr>
          <w:rFonts w:hint="eastAsia" w:ascii="仿宋_GB2312" w:hAnsi="仿宋_GB2312" w:eastAsia="仿宋_GB2312" w:cs="仿宋_GB2312"/>
          <w:b w:val="0"/>
          <w:bCs w:val="0"/>
          <w:snapToGrid w:val="0"/>
          <w:color w:val="000000"/>
          <w:kern w:val="2"/>
          <w:sz w:val="28"/>
          <w:szCs w:val="28"/>
          <w:highlight w:val="none"/>
          <w:lang w:val="en-US" w:eastAsia="zh-CN" w:bidi="ar-SA"/>
        </w:rPr>
      </w:pPr>
    </w:p>
    <w:p>
      <w:pPr>
        <w:rPr>
          <w:rFonts w:hint="eastAsia" w:ascii="仿宋_GB2312" w:hAnsi="仿宋_GB2312" w:eastAsia="仿宋_GB2312" w:cs="仿宋_GB2312"/>
          <w:b w:val="0"/>
          <w:bCs w:val="0"/>
          <w:snapToGrid w:val="0"/>
          <w:color w:val="000000"/>
          <w:kern w:val="2"/>
          <w:sz w:val="28"/>
          <w:szCs w:val="28"/>
          <w:highlight w:val="none"/>
          <w:lang w:val="en-US" w:eastAsia="zh-CN" w:bidi="ar-SA"/>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附件7：产品功能表与需求匹配度</w:t>
      </w:r>
    </w:p>
    <w:tbl>
      <w:tblPr>
        <w:tblStyle w:val="33"/>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产品功能/应用/模块</w:t>
            </w:r>
          </w:p>
        </w:tc>
        <w:tc>
          <w:tcPr>
            <w:tcW w:w="3937"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对应需求点</w:t>
            </w:r>
          </w:p>
        </w:tc>
        <w:tc>
          <w:tcPr>
            <w:tcW w:w="2160" w:type="dxa"/>
            <w:vAlign w:val="center"/>
          </w:tcPr>
          <w:p>
            <w:pPr>
              <w:jc w:val="center"/>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3937" w:type="dxa"/>
            <w:vAlign w:val="center"/>
          </w:tcPr>
          <w:p>
            <w:pPr>
              <w:jc w:val="both"/>
              <w:rPr>
                <w:rFonts w:hint="eastAsia" w:ascii="仿宋_GB2312" w:hAnsi="仿宋_GB2312" w:eastAsia="仿宋_GB2312" w:cs="仿宋_GB2312"/>
                <w:sz w:val="21"/>
                <w:szCs w:val="21"/>
                <w:highlight w:val="none"/>
                <w:vertAlign w:val="baseline"/>
                <w:lang w:val="en-US" w:eastAsia="zh-CN"/>
              </w:rPr>
            </w:pPr>
          </w:p>
        </w:tc>
        <w:tc>
          <w:tcPr>
            <w:tcW w:w="2160" w:type="dxa"/>
            <w:vAlign w:val="center"/>
          </w:tcPr>
          <w:p>
            <w:pPr>
              <w:jc w:val="both"/>
              <w:rPr>
                <w:rFonts w:hint="eastAsia" w:ascii="仿宋_GB2312" w:hAnsi="仿宋_GB2312" w:eastAsia="仿宋_GB2312" w:cs="仿宋_GB2312"/>
                <w:sz w:val="21"/>
                <w:szCs w:val="21"/>
                <w:highlight w:val="none"/>
                <w:vertAlign w:val="baseline"/>
                <w:lang w:val="en-US" w:eastAsia="zh-CN"/>
              </w:rPr>
            </w:pPr>
          </w:p>
        </w:tc>
      </w:tr>
    </w:tbl>
    <w:p>
      <w:pPr>
        <w:rPr>
          <w:rFonts w:hint="eastAsia" w:ascii="仿宋_GB2312" w:hAnsi="仿宋_GB2312" w:eastAsia="仿宋_GB2312" w:cs="仿宋_GB2312"/>
          <w:sz w:val="21"/>
          <w:szCs w:val="21"/>
          <w:highlight w:val="none"/>
          <w:lang w:val="en-US" w:eastAsia="zh-CN"/>
        </w:rPr>
      </w:pPr>
    </w:p>
    <w:p>
      <w:pPr>
        <w:rPr>
          <w:rFonts w:hint="eastAsia" w:ascii="仿宋_GB2312" w:hAnsi="仿宋_GB2312" w:eastAsia="仿宋_GB2312" w:cs="仿宋_GB2312"/>
          <w:sz w:val="21"/>
          <w:szCs w:val="21"/>
          <w:highlight w:val="none"/>
          <w:lang w:val="en-US" w:eastAsia="zh-CN"/>
        </w:rPr>
      </w:pPr>
    </w:p>
    <w:p>
      <w:pPr>
        <w:rPr>
          <w:rFonts w:hint="eastAsia" w:ascii="仿宋_GB2312" w:hAnsi="仿宋_GB2312" w:eastAsia="仿宋_GB2312" w:cs="仿宋_GB2312"/>
          <w:sz w:val="21"/>
          <w:szCs w:val="21"/>
          <w:highlight w:val="none"/>
          <w:lang w:val="en-US" w:eastAsia="zh-CN"/>
        </w:rPr>
      </w:pPr>
    </w:p>
    <w:p>
      <w:pPr>
        <w:pStyle w:val="3"/>
        <w:spacing w:after="0" w:line="240" w:lineRule="auto"/>
        <w:jc w:val="left"/>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bCs w:val="0"/>
          <w:snapToGrid w:val="0"/>
          <w:color w:val="000000"/>
          <w:kern w:val="2"/>
          <w:sz w:val="28"/>
          <w:szCs w:val="28"/>
          <w:highlight w:val="none"/>
          <w:lang w:val="en-US" w:eastAsia="zh-CN" w:bidi="ar-SA"/>
        </w:rPr>
        <w:t>附件8：项目实施人员一览表、人员简历及社保证明</w:t>
      </w: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项目实施人员一览表</w:t>
      </w:r>
    </w:p>
    <w:tbl>
      <w:tblPr>
        <w:tblStyle w:val="3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919"/>
        <w:gridCol w:w="711"/>
        <w:gridCol w:w="666"/>
        <w:gridCol w:w="1514"/>
        <w:gridCol w:w="1144"/>
        <w:gridCol w:w="118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3"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角色</w:t>
            </w:r>
          </w:p>
        </w:tc>
        <w:tc>
          <w:tcPr>
            <w:tcW w:w="91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姓名</w:t>
            </w:r>
          </w:p>
        </w:tc>
        <w:tc>
          <w:tcPr>
            <w:tcW w:w="711"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公司职务</w:t>
            </w:r>
          </w:p>
        </w:tc>
        <w:tc>
          <w:tcPr>
            <w:tcW w:w="666"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工作年限</w:t>
            </w:r>
          </w:p>
        </w:tc>
        <w:tc>
          <w:tcPr>
            <w:tcW w:w="151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参与阶段/主要工作</w:t>
            </w:r>
          </w:p>
        </w:tc>
        <w:tc>
          <w:tcPr>
            <w:tcW w:w="1144"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进场时间</w:t>
            </w:r>
          </w:p>
        </w:tc>
        <w:tc>
          <w:tcPr>
            <w:tcW w:w="1189"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离场时间</w:t>
            </w:r>
          </w:p>
        </w:tc>
        <w:tc>
          <w:tcPr>
            <w:tcW w:w="1175" w:type="dxa"/>
            <w:vAlign w:val="center"/>
          </w:tcPr>
          <w:p>
            <w:pPr>
              <w:snapToGrid w:val="0"/>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lang w:eastAsia="zh-CN"/>
              </w:rPr>
              <w:t>持</w:t>
            </w:r>
            <w:r>
              <w:rPr>
                <w:rFonts w:hint="eastAsia" w:ascii="仿宋_GB2312" w:hAnsi="仿宋_GB2312" w:eastAsia="仿宋_GB2312" w:cs="仿宋_GB2312"/>
                <w:b/>
                <w:sz w:val="21"/>
                <w:szCs w:val="21"/>
                <w:highlight w:val="none"/>
                <w:lang w:val="en-US" w:eastAsia="zh-CN"/>
              </w:rPr>
              <w:t>有专业类证书及证书等级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项目经理</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需求分析</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系统设计</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软件工程师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测试工程师</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03" w:type="dxa"/>
            <w:vAlign w:val="center"/>
          </w:tcPr>
          <w:p>
            <w:pPr>
              <w:spacing w:line="300" w:lineRule="auto"/>
              <w:rPr>
                <w:rFonts w:hint="eastAsia" w:ascii="仿宋_GB2312" w:hAnsi="仿宋_GB2312" w:eastAsia="仿宋_GB2312" w:cs="仿宋_GB2312"/>
                <w:sz w:val="21"/>
                <w:szCs w:val="21"/>
                <w:highlight w:val="none"/>
              </w:rPr>
            </w:pPr>
          </w:p>
        </w:tc>
        <w:tc>
          <w:tcPr>
            <w:tcW w:w="919" w:type="dxa"/>
            <w:vAlign w:val="center"/>
          </w:tcPr>
          <w:p>
            <w:pPr>
              <w:spacing w:line="300" w:lineRule="auto"/>
              <w:rPr>
                <w:rFonts w:hint="eastAsia" w:ascii="仿宋_GB2312" w:hAnsi="仿宋_GB2312" w:eastAsia="仿宋_GB2312" w:cs="仿宋_GB2312"/>
                <w:sz w:val="21"/>
                <w:szCs w:val="21"/>
                <w:highlight w:val="none"/>
              </w:rPr>
            </w:pPr>
          </w:p>
        </w:tc>
        <w:tc>
          <w:tcPr>
            <w:tcW w:w="711" w:type="dxa"/>
          </w:tcPr>
          <w:p>
            <w:pPr>
              <w:spacing w:line="300" w:lineRule="auto"/>
              <w:rPr>
                <w:rFonts w:hint="eastAsia" w:ascii="仿宋_GB2312" w:hAnsi="仿宋_GB2312" w:eastAsia="仿宋_GB2312" w:cs="仿宋_GB2312"/>
                <w:sz w:val="21"/>
                <w:szCs w:val="21"/>
                <w:highlight w:val="none"/>
              </w:rPr>
            </w:pPr>
          </w:p>
        </w:tc>
        <w:tc>
          <w:tcPr>
            <w:tcW w:w="666" w:type="dxa"/>
          </w:tcPr>
          <w:p>
            <w:pPr>
              <w:spacing w:line="300" w:lineRule="auto"/>
              <w:rPr>
                <w:rFonts w:hint="eastAsia" w:ascii="仿宋_GB2312" w:hAnsi="仿宋_GB2312" w:eastAsia="仿宋_GB2312" w:cs="仿宋_GB2312"/>
                <w:sz w:val="21"/>
                <w:szCs w:val="21"/>
                <w:highlight w:val="none"/>
              </w:rPr>
            </w:pPr>
          </w:p>
        </w:tc>
        <w:tc>
          <w:tcPr>
            <w:tcW w:w="1514" w:type="dxa"/>
            <w:vAlign w:val="center"/>
          </w:tcPr>
          <w:p>
            <w:pPr>
              <w:spacing w:line="300" w:lineRule="auto"/>
              <w:rPr>
                <w:rFonts w:hint="eastAsia" w:ascii="仿宋_GB2312" w:hAnsi="仿宋_GB2312" w:eastAsia="仿宋_GB2312" w:cs="仿宋_GB2312"/>
                <w:sz w:val="21"/>
                <w:szCs w:val="21"/>
                <w:highlight w:val="none"/>
              </w:rPr>
            </w:pPr>
          </w:p>
        </w:tc>
        <w:tc>
          <w:tcPr>
            <w:tcW w:w="1144" w:type="dxa"/>
            <w:vAlign w:val="center"/>
          </w:tcPr>
          <w:p>
            <w:pPr>
              <w:spacing w:line="300" w:lineRule="auto"/>
              <w:rPr>
                <w:rFonts w:hint="eastAsia" w:ascii="仿宋_GB2312" w:hAnsi="仿宋_GB2312" w:eastAsia="仿宋_GB2312" w:cs="仿宋_GB2312"/>
                <w:sz w:val="21"/>
                <w:szCs w:val="21"/>
                <w:highlight w:val="none"/>
              </w:rPr>
            </w:pPr>
          </w:p>
        </w:tc>
        <w:tc>
          <w:tcPr>
            <w:tcW w:w="1189" w:type="dxa"/>
            <w:vAlign w:val="center"/>
          </w:tcPr>
          <w:p>
            <w:pPr>
              <w:spacing w:line="300" w:lineRule="auto"/>
              <w:rPr>
                <w:rFonts w:hint="eastAsia" w:ascii="仿宋_GB2312" w:hAnsi="仿宋_GB2312" w:eastAsia="仿宋_GB2312" w:cs="仿宋_GB2312"/>
                <w:sz w:val="21"/>
                <w:szCs w:val="21"/>
                <w:highlight w:val="none"/>
              </w:rPr>
            </w:pPr>
          </w:p>
        </w:tc>
        <w:tc>
          <w:tcPr>
            <w:tcW w:w="1175" w:type="dxa"/>
            <w:vAlign w:val="center"/>
          </w:tcPr>
          <w:p>
            <w:pPr>
              <w:spacing w:line="300" w:lineRule="auto"/>
              <w:rPr>
                <w:rFonts w:hint="eastAsia" w:ascii="仿宋_GB2312" w:hAnsi="仿宋_GB2312" w:eastAsia="仿宋_GB2312" w:cs="仿宋_GB2312"/>
                <w:sz w:val="21"/>
                <w:szCs w:val="21"/>
                <w:highlight w:val="none"/>
              </w:rPr>
            </w:pPr>
          </w:p>
        </w:tc>
      </w:tr>
    </w:tbl>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720"/>
        </w:tabs>
        <w:spacing w:line="300" w:lineRule="auto"/>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年</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月</w:t>
      </w:r>
      <w:r>
        <w:rPr>
          <w:rFonts w:hint="eastAsia" w:ascii="仿宋_GB2312" w:hAnsi="仿宋_GB2312" w:eastAsia="仿宋_GB2312" w:cs="仿宋_GB2312"/>
          <w:snapToGrid w:val="0"/>
          <w:color w:val="000000"/>
          <w:sz w:val="28"/>
          <w:szCs w:val="28"/>
          <w:highlight w:val="none"/>
          <w:u w:val="single"/>
        </w:rPr>
        <w:t xml:space="preserve">     </w:t>
      </w:r>
      <w:r>
        <w:rPr>
          <w:rFonts w:hint="eastAsia" w:ascii="仿宋_GB2312" w:hAnsi="仿宋_GB2312" w:eastAsia="仿宋_GB2312" w:cs="仿宋_GB2312"/>
          <w:snapToGrid w:val="0"/>
          <w:color w:val="000000"/>
          <w:sz w:val="28"/>
          <w:szCs w:val="28"/>
          <w:highlight w:val="none"/>
        </w:rPr>
        <w:t>日</w:t>
      </w:r>
      <w:r>
        <w:rPr>
          <w:rFonts w:hint="eastAsia" w:ascii="仿宋_GB2312" w:hAnsi="仿宋_GB2312" w:eastAsia="仿宋_GB2312" w:cs="仿宋_GB2312"/>
          <w:bCs/>
          <w:snapToGrid w:val="0"/>
          <w:sz w:val="28"/>
          <w:szCs w:val="28"/>
          <w:highlight w:val="none"/>
        </w:rPr>
        <w:tab/>
      </w:r>
    </w:p>
    <w:p>
      <w:pPr>
        <w:tabs>
          <w:tab w:val="left" w:pos="720"/>
        </w:tabs>
        <w:spacing w:line="300" w:lineRule="auto"/>
        <w:rPr>
          <w:rFonts w:hint="eastAsia" w:ascii="仿宋_GB2312" w:hAnsi="仿宋_GB2312" w:eastAsia="仿宋_GB2312" w:cs="仿宋_GB2312"/>
          <w:b/>
          <w:sz w:val="28"/>
          <w:szCs w:val="28"/>
          <w:highlight w:val="none"/>
        </w:rPr>
      </w:pPr>
    </w:p>
    <w:p>
      <w:pPr>
        <w:tabs>
          <w:tab w:val="left" w:pos="720"/>
        </w:tabs>
        <w:spacing w:line="300" w:lineRule="auto"/>
        <w:ind w:firstLine="643" w:firstLineChars="20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eastAsia="zh-CN"/>
        </w:rPr>
        <w:t>项目成</w:t>
      </w:r>
      <w:r>
        <w:rPr>
          <w:rFonts w:hint="eastAsia" w:ascii="仿宋_GB2312" w:hAnsi="仿宋_GB2312" w:eastAsia="仿宋_GB2312" w:cs="仿宋_GB2312"/>
          <w:b/>
          <w:sz w:val="32"/>
          <w:szCs w:val="32"/>
          <w:highlight w:val="none"/>
        </w:rPr>
        <w:t>员简历</w:t>
      </w:r>
    </w:p>
    <w:tbl>
      <w:tblPr>
        <w:tblStyle w:val="32"/>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姓  名</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  龄</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cap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毕业学校</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学  历</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  业</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工作年限</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现所在部门</w:t>
            </w:r>
          </w:p>
        </w:tc>
        <w:tc>
          <w:tcPr>
            <w:tcW w:w="2331" w:type="dxa"/>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c>
          <w:tcPr>
            <w:tcW w:w="1710"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职务/职称</w:t>
            </w:r>
          </w:p>
        </w:tc>
        <w:tc>
          <w:tcPr>
            <w:tcW w:w="2846" w:type="dxa"/>
            <w:gridSpan w:val="2"/>
            <w:shd w:val="clear" w:color="auto" w:fill="auto"/>
            <w:vAlign w:val="center"/>
          </w:tcPr>
          <w:p>
            <w:pPr>
              <w:snapToGrid w:val="0"/>
              <w:spacing w:line="288"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专业资质&amp;认证</w:t>
            </w:r>
          </w:p>
        </w:tc>
        <w:tc>
          <w:tcPr>
            <w:tcW w:w="6887" w:type="dxa"/>
            <w:gridSpan w:val="5"/>
            <w:shd w:val="clear" w:color="auto" w:fill="auto"/>
            <w:vAlign w:val="center"/>
          </w:tcPr>
          <w:p>
            <w:pPr>
              <w:spacing w:line="360" w:lineRule="auto"/>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专业技能简介</w:t>
            </w:r>
          </w:p>
        </w:tc>
        <w:tc>
          <w:tcPr>
            <w:tcW w:w="6887" w:type="dxa"/>
            <w:gridSpan w:val="5"/>
            <w:shd w:val="clear" w:color="auto" w:fill="auto"/>
            <w:vAlign w:val="center"/>
          </w:tcPr>
          <w:p>
            <w:pPr>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工作经历(</w:t>
            </w:r>
            <w:r>
              <w:rPr>
                <w:rFonts w:hint="eastAsia" w:ascii="仿宋_GB2312" w:hAnsi="仿宋_GB2312" w:eastAsia="仿宋_GB2312" w:cs="仿宋_GB2312"/>
                <w:sz w:val="21"/>
                <w:szCs w:val="21"/>
                <w:highlight w:val="none"/>
                <w:lang w:eastAsia="zh-CN"/>
              </w:rPr>
              <w:t>所有</w:t>
            </w:r>
            <w:r>
              <w:rPr>
                <w:rFonts w:hint="eastAsia" w:ascii="仿宋_GB2312" w:hAnsi="仿宋_GB2312" w:eastAsia="仿宋_GB2312" w:cs="仿宋_GB2312"/>
                <w:sz w:val="21"/>
                <w:szCs w:val="21"/>
                <w:highlight w:val="none"/>
              </w:rPr>
              <w:t>)</w:t>
            </w:r>
          </w:p>
        </w:tc>
        <w:tc>
          <w:tcPr>
            <w:tcW w:w="6887" w:type="dxa"/>
            <w:gridSpan w:val="5"/>
            <w:shd w:val="clear" w:color="auto" w:fill="auto"/>
            <w:vAlign w:val="center"/>
          </w:tcPr>
          <w:p>
            <w:pPr>
              <w:snapToGrid w:val="0"/>
              <w:spacing w:line="312" w:lineRule="auto"/>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范例：</w:t>
            </w:r>
          </w:p>
          <w:p>
            <w:pPr>
              <w:numPr>
                <w:ilvl w:val="0"/>
                <w:numId w:val="27"/>
              </w:numPr>
              <w:snapToGrid w:val="0"/>
              <w:spacing w:line="312" w:lineRule="auto"/>
              <w:ind w:left="357" w:hanging="357"/>
              <w:jc w:val="both"/>
              <w:rPr>
                <w:rFonts w:hint="eastAsia" w:ascii="仿宋_GB2312" w:hAnsi="仿宋_GB2312" w:eastAsia="仿宋_GB2312" w:cs="仿宋_GB2312"/>
                <w:i w:val="0"/>
                <w:iCs w:val="0"/>
                <w:sz w:val="21"/>
                <w:szCs w:val="21"/>
                <w:highlight w:val="none"/>
              </w:rPr>
            </w:pPr>
            <w:r>
              <w:rPr>
                <w:rFonts w:hint="eastAsia" w:ascii="仿宋_GB2312" w:hAnsi="仿宋_GB2312" w:eastAsia="仿宋_GB2312" w:cs="仿宋_GB2312"/>
                <w:i w:val="0"/>
                <w:iCs w:val="0"/>
                <w:sz w:val="21"/>
                <w:szCs w:val="21"/>
                <w:highlight w:val="none"/>
              </w:rPr>
              <w:t>2008.7</w:t>
            </w:r>
            <w:r>
              <w:rPr>
                <w:rFonts w:hint="eastAsia" w:ascii="仿宋_GB2312" w:hAnsi="仿宋_GB2312" w:eastAsia="仿宋_GB2312" w:cs="仿宋_GB2312"/>
                <w:i w:val="0"/>
                <w:iCs w:val="0"/>
                <w:sz w:val="21"/>
                <w:szCs w:val="21"/>
                <w:highlight w:val="none"/>
                <w:lang w:eastAsia="zh-CN"/>
              </w:rPr>
              <w:t>至</w:t>
            </w:r>
            <w:r>
              <w:rPr>
                <w:rFonts w:hint="eastAsia" w:ascii="仿宋_GB2312" w:hAnsi="仿宋_GB2312" w:eastAsia="仿宋_GB2312" w:cs="仿宋_GB2312"/>
                <w:i w:val="0"/>
                <w:iCs w:val="0"/>
                <w:sz w:val="21"/>
                <w:szCs w:val="21"/>
                <w:highlight w:val="none"/>
              </w:rPr>
              <w:t xml:space="preserve">今, </w:t>
            </w:r>
            <w:r>
              <w:rPr>
                <w:rFonts w:hint="eastAsia" w:ascii="仿宋_GB2312" w:hAnsi="仿宋_GB2312" w:eastAsia="仿宋_GB2312" w:cs="仿宋_GB2312"/>
                <w:i w:val="0"/>
                <w:iCs w:val="0"/>
                <w:sz w:val="21"/>
                <w:szCs w:val="21"/>
                <w:highlight w:val="none"/>
                <w:lang w:eastAsia="zh-CN"/>
              </w:rPr>
              <w:t>XXXXX</w:t>
            </w:r>
            <w:r>
              <w:rPr>
                <w:rFonts w:hint="eastAsia" w:ascii="仿宋_GB2312" w:hAnsi="仿宋_GB2312" w:eastAsia="仿宋_GB2312" w:cs="仿宋_GB2312"/>
                <w:i w:val="0"/>
                <w:iCs w:val="0"/>
                <w:sz w:val="21"/>
                <w:szCs w:val="21"/>
                <w:highlight w:val="none"/>
              </w:rPr>
              <w:t>公司，</w:t>
            </w:r>
            <w:r>
              <w:rPr>
                <w:rFonts w:hint="eastAsia" w:ascii="仿宋_GB2312" w:hAnsi="仿宋_GB2312" w:eastAsia="仿宋_GB2312" w:cs="仿宋_GB2312"/>
                <w:i w:val="0"/>
                <w:iCs w:val="0"/>
                <w:sz w:val="21"/>
                <w:szCs w:val="21"/>
                <w:highlight w:val="none"/>
                <w:lang w:eastAsia="zh-CN"/>
              </w:rPr>
              <w:t>XXX</w:t>
            </w:r>
            <w:r>
              <w:rPr>
                <w:rFonts w:hint="eastAsia" w:ascii="仿宋_GB2312" w:hAnsi="仿宋_GB2312" w:eastAsia="仿宋_GB2312" w:cs="仿宋_GB2312"/>
                <w:i w:val="0"/>
                <w:iCs w:val="0"/>
                <w:sz w:val="21"/>
                <w:szCs w:val="21"/>
                <w:highlight w:val="none"/>
              </w:rPr>
              <w:t>职务/岗位 (时间倒序)</w:t>
            </w:r>
          </w:p>
          <w:p>
            <w:pPr>
              <w:numPr>
                <w:ilvl w:val="0"/>
                <w:numId w:val="27"/>
              </w:numPr>
              <w:snapToGrid w:val="0"/>
              <w:spacing w:line="312" w:lineRule="auto"/>
              <w:ind w:left="357" w:hanging="357"/>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sz w:val="21"/>
                <w:szCs w:val="21"/>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参加起/止日期</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近3年参加的类似项目名称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项目角色</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范例：2009.5 ～2010.9</w:t>
            </w: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XXX</w:t>
            </w:r>
            <w:r>
              <w:rPr>
                <w:rFonts w:hint="eastAsia" w:ascii="仿宋_GB2312" w:hAnsi="仿宋_GB2312" w:eastAsia="仿宋_GB2312" w:cs="仿宋_GB2312"/>
                <w:sz w:val="21"/>
                <w:szCs w:val="21"/>
                <w:highlight w:val="none"/>
              </w:rPr>
              <w:t>客户</w:t>
            </w:r>
            <w:r>
              <w:rPr>
                <w:rFonts w:hint="eastAsia" w:ascii="仿宋_GB2312" w:hAnsi="仿宋_GB2312" w:eastAsia="仿宋_GB2312" w:cs="仿宋_GB2312"/>
                <w:sz w:val="21"/>
                <w:szCs w:val="21"/>
                <w:highlight w:val="none"/>
                <w:lang w:eastAsia="zh-CN"/>
              </w:rPr>
              <w:t>XXXX</w:t>
            </w:r>
            <w:r>
              <w:rPr>
                <w:rFonts w:hint="eastAsia" w:ascii="仿宋_GB2312" w:hAnsi="仿宋_GB2312" w:eastAsia="仿宋_GB2312" w:cs="仿宋_GB2312"/>
                <w:sz w:val="21"/>
                <w:szCs w:val="21"/>
                <w:highlight w:val="none"/>
              </w:rPr>
              <w:t>项目名称</w:t>
            </w: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咨询顾问</w:t>
            </w: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3739"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413" w:type="dxa"/>
            <w:gridSpan w:val="2"/>
            <w:shd w:val="clear" w:color="auto" w:fill="auto"/>
            <w:vAlign w:val="center"/>
          </w:tcPr>
          <w:p>
            <w:pPr>
              <w:snapToGrid w:val="0"/>
              <w:jc w:val="both"/>
              <w:rPr>
                <w:rFonts w:hint="eastAsia" w:ascii="仿宋_GB2312" w:hAnsi="仿宋_GB2312" w:eastAsia="仿宋_GB2312" w:cs="仿宋_GB2312"/>
                <w:sz w:val="21"/>
                <w:szCs w:val="21"/>
                <w:highlight w:val="none"/>
              </w:rPr>
            </w:pPr>
          </w:p>
        </w:tc>
        <w:tc>
          <w:tcPr>
            <w:tcW w:w="1735" w:type="dxa"/>
            <w:shd w:val="clear" w:color="auto" w:fill="auto"/>
            <w:vAlign w:val="center"/>
          </w:tcPr>
          <w:p>
            <w:pPr>
              <w:snapToGrid w:val="0"/>
              <w:jc w:val="both"/>
              <w:rPr>
                <w:rFonts w:hint="eastAsia" w:ascii="仿宋_GB2312" w:hAnsi="仿宋_GB2312" w:eastAsia="仿宋_GB2312" w:cs="仿宋_GB2312"/>
                <w:sz w:val="21"/>
                <w:szCs w:val="21"/>
                <w:highlight w:val="none"/>
              </w:rPr>
            </w:pPr>
          </w:p>
        </w:tc>
      </w:tr>
    </w:tbl>
    <w:p>
      <w:pPr>
        <w:tabs>
          <w:tab w:val="left" w:pos="3960"/>
        </w:tabs>
        <w:rPr>
          <w:rFonts w:hint="eastAsia" w:ascii="仿宋_GB2312" w:hAnsi="仿宋_GB2312" w:eastAsia="仿宋_GB2312" w:cs="仿宋_GB2312"/>
          <w:sz w:val="21"/>
          <w:szCs w:val="21"/>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eastAsia="zh-CN"/>
        </w:rPr>
        <w:t>附件</w:t>
      </w:r>
      <w:r>
        <w:rPr>
          <w:rFonts w:hint="eastAsia" w:ascii="仿宋_GB2312" w:hAnsi="仿宋_GB2312" w:eastAsia="仿宋_GB2312" w:cs="仿宋_GB2312"/>
          <w:b w:val="0"/>
          <w:sz w:val="28"/>
          <w:szCs w:val="28"/>
          <w:highlight w:val="none"/>
          <w:lang w:val="en-US" w:eastAsia="zh-CN"/>
        </w:rPr>
        <w:t>9：科技系统技术标准概要事项</w:t>
      </w:r>
    </w:p>
    <w:tbl>
      <w:tblPr>
        <w:tblStyle w:val="32"/>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highlight w:val="none"/>
                <w:u w:val="none"/>
              </w:rPr>
            </w:pPr>
            <w:r>
              <w:rPr>
                <w:rFonts w:hint="eastAsia" w:ascii="仿宋_GB2312" w:hAnsi="仿宋_GB2312" w:eastAsia="仿宋_GB2312" w:cs="仿宋_GB2312"/>
                <w:b/>
                <w:i w:val="0"/>
                <w:color w:val="000000"/>
                <w:kern w:val="0"/>
                <w:sz w:val="21"/>
                <w:szCs w:val="21"/>
                <w:highlight w:val="none"/>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lang w:eastAsia="zh-CN"/>
              </w:rPr>
            </w:pPr>
            <w:r>
              <w:rPr>
                <w:rFonts w:hint="eastAsia" w:ascii="仿宋_GB2312" w:hAnsi="仿宋_GB2312" w:eastAsia="仿宋_GB2312" w:cs="仿宋_GB2312"/>
                <w:i w:val="0"/>
                <w:color w:val="000000"/>
                <w:sz w:val="21"/>
                <w:szCs w:val="21"/>
                <w:highlight w:val="none"/>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1"/>
                <w:szCs w:val="21"/>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系统涉及回单必须对接招标方统一回单应用</w:t>
            </w:r>
          </w:p>
        </w:tc>
      </w:tr>
    </w:tbl>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日    期：</w:t>
      </w: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附件10：投标人资格证明与案例情况（近三年，需附证明文件）</w:t>
      </w:r>
    </w:p>
    <w:p>
      <w:pPr>
        <w:numPr>
          <w:ilvl w:val="0"/>
          <w:numId w:val="28"/>
        </w:num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投标人资格证明文件（法人身份证和加盖公章的营业执照、资格证书等相关文件复印件）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注：复印件作为附页。</w:t>
      </w:r>
    </w:p>
    <w:p>
      <w:pPr>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二、案例情况说明及证明材料</w:t>
      </w:r>
      <w:r>
        <w:rPr>
          <w:rFonts w:hint="eastAsia" w:ascii="仿宋_GB2312" w:hAnsi="仿宋_GB2312" w:eastAsia="仿宋_GB2312" w:cs="仿宋_GB2312"/>
          <w:sz w:val="28"/>
          <w:szCs w:val="28"/>
          <w:highlight w:val="none"/>
        </w:rPr>
        <w:t>（以加盖公章的合同复印件为准）</w:t>
      </w:r>
    </w:p>
    <w:tbl>
      <w:tblPr>
        <w:tblStyle w:val="3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合作方式</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highlight w:val="none"/>
                <w:u w:val="none"/>
                <w:lang w:val="en-US" w:eastAsia="zh-CN" w:bidi="ar"/>
              </w:rPr>
            </w:pPr>
            <w:r>
              <w:rPr>
                <w:rFonts w:hint="eastAsia" w:ascii="仿宋_GB2312" w:hAnsi="仿宋_GB2312" w:eastAsia="仿宋_GB2312" w:cs="仿宋_GB2312"/>
                <w:b/>
                <w:bCs/>
                <w:i w:val="0"/>
                <w:color w:val="000000"/>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仿宋_GB2312" w:hAnsi="仿宋_GB2312" w:eastAsia="仿宋_GB2312" w:cs="仿宋_GB2312"/>
                <w:b w:val="0"/>
                <w:i w:val="0"/>
                <w:caps w:val="0"/>
                <w:color w:val="000000"/>
                <w:spacing w:val="0"/>
                <w:sz w:val="21"/>
                <w:szCs w:val="21"/>
                <w:highlight w:val="none"/>
                <w:shd w:val="clear" w:fill="FFFFFF"/>
                <w:vertAlign w:val="baseline"/>
                <w:lang w:val="en-US" w:eastAsia="zh-CN"/>
              </w:rPr>
            </w:pPr>
          </w:p>
        </w:tc>
      </w:tr>
    </w:tbl>
    <w:p>
      <w:pPr>
        <w:tabs>
          <w:tab w:val="left" w:pos="3960"/>
        </w:tabs>
        <w:rPr>
          <w:rFonts w:hint="eastAsia" w:ascii="仿宋_GB2312" w:hAnsi="仿宋_GB2312" w:eastAsia="仿宋_GB2312" w:cs="仿宋_GB2312"/>
          <w:sz w:val="28"/>
          <w:szCs w:val="28"/>
          <w:highlight w:val="none"/>
        </w:rPr>
      </w:pP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 标 人（法人公章）：</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法定代表人（或授权代表人）：</w:t>
      </w:r>
    </w:p>
    <w:p>
      <w:pPr>
        <w:tabs>
          <w:tab w:val="left" w:pos="3960"/>
        </w:tabs>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p>
    <w:p>
      <w:pPr>
        <w:tabs>
          <w:tab w:val="left" w:pos="3960"/>
        </w:tabs>
        <w:rPr>
          <w:rFonts w:hint="eastAsia" w:ascii="仿宋_GB2312" w:hAnsi="仿宋_GB2312" w:eastAsia="仿宋_GB2312" w:cs="仿宋_GB2312"/>
          <w:sz w:val="28"/>
          <w:szCs w:val="28"/>
          <w:highlight w:val="none"/>
        </w:rPr>
      </w:pPr>
    </w:p>
    <w:p>
      <w:pPr>
        <w:pStyle w:val="3"/>
        <w:spacing w:after="0" w:line="240" w:lineRule="auto"/>
        <w:jc w:val="left"/>
        <w:rPr>
          <w:rFonts w:hint="eastAsia" w:ascii="仿宋_GB2312" w:hAnsi="仿宋_GB2312" w:eastAsia="仿宋_GB2312" w:cs="仿宋_GB2312"/>
          <w:b w:val="0"/>
          <w:sz w:val="28"/>
          <w:szCs w:val="28"/>
          <w:highlight w:val="none"/>
          <w:lang w:val="en-US" w:eastAsia="zh-CN"/>
        </w:rPr>
      </w:pPr>
      <w:r>
        <w:rPr>
          <w:rFonts w:hint="eastAsia" w:ascii="仿宋_GB2312" w:hAnsi="仿宋_GB2312" w:eastAsia="仿宋_GB2312" w:cs="仿宋_GB2312"/>
          <w:b w:val="0"/>
          <w:sz w:val="28"/>
          <w:szCs w:val="28"/>
          <w:highlight w:val="none"/>
          <w:lang w:val="en-US" w:eastAsia="zh-CN"/>
        </w:rPr>
        <w:t>附件11:投标人信用信息查询说明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（此处填写信用信息查询渠道及截止时间、信用信息查询记录和证据留存的具体方式、信用信息的使用规则等，注意文档整体格式）</w:t>
      </w:r>
    </w:p>
    <w:p>
      <w:pPr>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br w:type="page"/>
      </w:r>
    </w:p>
    <w:p>
      <w:pPr>
        <w:pStyle w:val="3"/>
        <w:spacing w:after="0" w:line="240" w:lineRule="auto"/>
        <w:jc w:val="left"/>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sz w:val="28"/>
          <w:szCs w:val="28"/>
          <w:highlight w:val="none"/>
          <w:lang w:val="en-US" w:eastAsia="zh-CN"/>
        </w:rPr>
        <w:t>附件12：</w:t>
      </w:r>
      <w:r>
        <w:rPr>
          <w:rFonts w:hint="eastAsia" w:ascii="仿宋_GB2312" w:hAnsi="仿宋_GB2312" w:eastAsia="仿宋_GB2312" w:cs="仿宋_GB2312"/>
          <w:b w:val="0"/>
          <w:bCs w:val="0"/>
          <w:kern w:val="2"/>
          <w:sz w:val="28"/>
          <w:szCs w:val="28"/>
          <w:highlight w:val="none"/>
          <w:lang w:val="en-US" w:eastAsia="zh-CN" w:bidi="ar-SA"/>
        </w:rPr>
        <w:t>偏 离 表</w:t>
      </w:r>
    </w:p>
    <w:p>
      <w:pPr>
        <w:jc w:val="center"/>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偏 离 表</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投标人应对招标文件中规定的商务及技术部分给予充分的考虑。为了评审的需要，投标人应将这些条款的异议逐条提出或根据以下要求的格式提出偏离。</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如无偏离，请在本页上写“无”，并附在投标文件中 。          </w:t>
      </w:r>
    </w:p>
    <w:tbl>
      <w:tblPr>
        <w:tblStyle w:val="3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2693"/>
        <w:gridCol w:w="136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章节号</w:t>
            </w:r>
          </w:p>
        </w:tc>
        <w:tc>
          <w:tcPr>
            <w:tcW w:w="2127"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招标文件要求</w:t>
            </w:r>
          </w:p>
        </w:tc>
        <w:tc>
          <w:tcPr>
            <w:tcW w:w="2693"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投标人响应情况</w:t>
            </w:r>
          </w:p>
        </w:tc>
        <w:tc>
          <w:tcPr>
            <w:tcW w:w="1368"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是否偏离</w:t>
            </w:r>
          </w:p>
        </w:tc>
        <w:tc>
          <w:tcPr>
            <w:tcW w:w="1318" w:type="dxa"/>
            <w:vAlign w:val="center"/>
          </w:tcPr>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偏离理由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tcPr>
          <w:p>
            <w:pPr>
              <w:rPr>
                <w:rFonts w:hint="eastAsia" w:ascii="仿宋_GB2312" w:hAnsi="仿宋_GB2312" w:eastAsia="仿宋_GB2312" w:cs="仿宋_GB2312"/>
                <w:sz w:val="21"/>
                <w:szCs w:val="21"/>
                <w:highlight w:val="none"/>
              </w:rPr>
            </w:pPr>
          </w:p>
        </w:tc>
        <w:tc>
          <w:tcPr>
            <w:tcW w:w="2127" w:type="dxa"/>
          </w:tcPr>
          <w:p>
            <w:pPr>
              <w:rPr>
                <w:rFonts w:hint="eastAsia" w:ascii="仿宋_GB2312" w:hAnsi="仿宋_GB2312" w:eastAsia="仿宋_GB2312" w:cs="仿宋_GB2312"/>
                <w:sz w:val="21"/>
                <w:szCs w:val="21"/>
                <w:highlight w:val="none"/>
              </w:rPr>
            </w:pPr>
          </w:p>
        </w:tc>
        <w:tc>
          <w:tcPr>
            <w:tcW w:w="2693" w:type="dxa"/>
          </w:tcPr>
          <w:p>
            <w:pPr>
              <w:rPr>
                <w:rFonts w:hint="eastAsia" w:ascii="仿宋_GB2312" w:hAnsi="仿宋_GB2312" w:eastAsia="仿宋_GB2312" w:cs="仿宋_GB2312"/>
                <w:sz w:val="21"/>
                <w:szCs w:val="21"/>
                <w:highlight w:val="none"/>
              </w:rPr>
            </w:pPr>
          </w:p>
        </w:tc>
        <w:tc>
          <w:tcPr>
            <w:tcW w:w="1368" w:type="dxa"/>
          </w:tcPr>
          <w:p>
            <w:pPr>
              <w:rPr>
                <w:rFonts w:hint="eastAsia" w:ascii="仿宋_GB2312" w:hAnsi="仿宋_GB2312" w:eastAsia="仿宋_GB2312" w:cs="仿宋_GB2312"/>
                <w:sz w:val="21"/>
                <w:szCs w:val="21"/>
                <w:highlight w:val="none"/>
              </w:rPr>
            </w:pPr>
          </w:p>
        </w:tc>
        <w:tc>
          <w:tcPr>
            <w:tcW w:w="1318" w:type="dxa"/>
          </w:tcPr>
          <w:p>
            <w:pP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tcPr>
          <w:p>
            <w:pPr>
              <w:rPr>
                <w:rFonts w:hint="eastAsia" w:ascii="仿宋_GB2312" w:hAnsi="仿宋_GB2312" w:eastAsia="仿宋_GB2312" w:cs="仿宋_GB2312"/>
                <w:sz w:val="21"/>
                <w:szCs w:val="21"/>
                <w:highlight w:val="none"/>
              </w:rPr>
            </w:pPr>
          </w:p>
        </w:tc>
        <w:tc>
          <w:tcPr>
            <w:tcW w:w="2127" w:type="dxa"/>
          </w:tcPr>
          <w:p>
            <w:pPr>
              <w:rPr>
                <w:rFonts w:hint="eastAsia" w:ascii="仿宋_GB2312" w:hAnsi="仿宋_GB2312" w:eastAsia="仿宋_GB2312" w:cs="仿宋_GB2312"/>
                <w:sz w:val="21"/>
                <w:szCs w:val="21"/>
                <w:highlight w:val="none"/>
              </w:rPr>
            </w:pPr>
          </w:p>
        </w:tc>
        <w:tc>
          <w:tcPr>
            <w:tcW w:w="2693" w:type="dxa"/>
          </w:tcPr>
          <w:p>
            <w:pPr>
              <w:rPr>
                <w:rFonts w:hint="eastAsia" w:ascii="仿宋_GB2312" w:hAnsi="仿宋_GB2312" w:eastAsia="仿宋_GB2312" w:cs="仿宋_GB2312"/>
                <w:sz w:val="21"/>
                <w:szCs w:val="21"/>
                <w:highlight w:val="none"/>
              </w:rPr>
            </w:pPr>
          </w:p>
        </w:tc>
        <w:tc>
          <w:tcPr>
            <w:tcW w:w="1368" w:type="dxa"/>
          </w:tcPr>
          <w:p>
            <w:pPr>
              <w:rPr>
                <w:rFonts w:hint="eastAsia" w:ascii="仿宋_GB2312" w:hAnsi="仿宋_GB2312" w:eastAsia="仿宋_GB2312" w:cs="仿宋_GB2312"/>
                <w:sz w:val="21"/>
                <w:szCs w:val="21"/>
                <w:highlight w:val="none"/>
              </w:rPr>
            </w:pPr>
          </w:p>
        </w:tc>
        <w:tc>
          <w:tcPr>
            <w:tcW w:w="1318" w:type="dxa"/>
          </w:tcPr>
          <w:p>
            <w:pP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242" w:type="dxa"/>
          </w:tcPr>
          <w:p>
            <w:pPr>
              <w:rPr>
                <w:rFonts w:hint="eastAsia" w:ascii="仿宋_GB2312" w:hAnsi="仿宋_GB2312" w:eastAsia="仿宋_GB2312" w:cs="仿宋_GB2312"/>
                <w:sz w:val="21"/>
                <w:szCs w:val="21"/>
                <w:highlight w:val="none"/>
              </w:rPr>
            </w:pPr>
          </w:p>
        </w:tc>
        <w:tc>
          <w:tcPr>
            <w:tcW w:w="2127" w:type="dxa"/>
          </w:tcPr>
          <w:p>
            <w:pPr>
              <w:rPr>
                <w:rFonts w:hint="eastAsia" w:ascii="仿宋_GB2312" w:hAnsi="仿宋_GB2312" w:eastAsia="仿宋_GB2312" w:cs="仿宋_GB2312"/>
                <w:sz w:val="21"/>
                <w:szCs w:val="21"/>
                <w:highlight w:val="none"/>
              </w:rPr>
            </w:pPr>
          </w:p>
        </w:tc>
        <w:tc>
          <w:tcPr>
            <w:tcW w:w="2693" w:type="dxa"/>
          </w:tcPr>
          <w:p>
            <w:pPr>
              <w:rPr>
                <w:rFonts w:hint="eastAsia" w:ascii="仿宋_GB2312" w:hAnsi="仿宋_GB2312" w:eastAsia="仿宋_GB2312" w:cs="仿宋_GB2312"/>
                <w:sz w:val="21"/>
                <w:szCs w:val="21"/>
                <w:highlight w:val="none"/>
              </w:rPr>
            </w:pPr>
          </w:p>
        </w:tc>
        <w:tc>
          <w:tcPr>
            <w:tcW w:w="1368" w:type="dxa"/>
          </w:tcPr>
          <w:p>
            <w:pPr>
              <w:rPr>
                <w:rFonts w:hint="eastAsia" w:ascii="仿宋_GB2312" w:hAnsi="仿宋_GB2312" w:eastAsia="仿宋_GB2312" w:cs="仿宋_GB2312"/>
                <w:sz w:val="21"/>
                <w:szCs w:val="21"/>
                <w:highlight w:val="none"/>
              </w:rPr>
            </w:pPr>
          </w:p>
        </w:tc>
        <w:tc>
          <w:tcPr>
            <w:tcW w:w="1318" w:type="dxa"/>
          </w:tcPr>
          <w:p>
            <w:pPr>
              <w:rPr>
                <w:rFonts w:hint="eastAsia" w:ascii="仿宋_GB2312" w:hAnsi="仿宋_GB2312" w:eastAsia="仿宋_GB2312" w:cs="仿宋_GB2312"/>
                <w:sz w:val="21"/>
                <w:szCs w:val="21"/>
                <w:highlight w:val="none"/>
              </w:rPr>
            </w:pPr>
          </w:p>
        </w:tc>
      </w:tr>
    </w:tbl>
    <w:p>
      <w:pPr>
        <w:spacing w:line="3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投标人名称（公章）：</w:t>
      </w:r>
    </w:p>
    <w:p>
      <w:pPr>
        <w:spacing w:line="3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法定代表人或代理人（签字或盖章）：</w:t>
      </w:r>
    </w:p>
    <w:p>
      <w:pPr>
        <w:spacing w:line="3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      年  月   日</w:t>
      </w:r>
    </w:p>
    <w:p>
      <w:pPr>
        <w:pStyle w:val="6"/>
        <w:overflowPunct w:val="0"/>
        <w:spacing w:line="500" w:lineRule="exact"/>
        <w:ind w:firstLine="0"/>
        <w:rPr>
          <w:rFonts w:hint="eastAsia" w:ascii="仿宋_GB2312" w:hAnsi="仿宋_GB2312" w:eastAsia="仿宋_GB2312" w:cs="仿宋_GB2312"/>
          <w:b/>
          <w:sz w:val="28"/>
          <w:szCs w:val="28"/>
          <w:highlight w:val="none"/>
        </w:rPr>
      </w:pPr>
    </w:p>
    <w:p>
      <w:pPr>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br w:type="page"/>
      </w:r>
    </w:p>
    <w:p>
      <w:pPr>
        <w:pStyle w:val="3"/>
        <w:spacing w:after="0" w:line="240" w:lineRule="auto"/>
        <w:jc w:val="left"/>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附件13：其他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4"/>
          <w:szCs w:val="24"/>
          <w:highlight w:val="none"/>
          <w:lang w:val="en-US" w:eastAsia="zh-CN"/>
        </w:rPr>
      </w:pPr>
      <w:r>
        <w:rPr>
          <w:rFonts w:hint="eastAsia" w:ascii="仿宋_GB2312" w:hAnsi="仿宋_GB2312" w:eastAsia="仿宋_GB2312" w:cs="仿宋_GB2312"/>
          <w:b w:val="0"/>
          <w:bCs w:val="0"/>
          <w:i/>
          <w:iCs/>
          <w:sz w:val="24"/>
          <w:szCs w:val="24"/>
          <w:highlight w:val="none"/>
          <w:lang w:val="en-US" w:eastAsia="zh-CN"/>
        </w:rPr>
        <w:t>（此处为</w:t>
      </w:r>
      <w:r>
        <w:rPr>
          <w:rFonts w:hint="eastAsia" w:ascii="仿宋_GB2312" w:hAnsi="仿宋_GB2312" w:eastAsia="仿宋_GB2312" w:cs="仿宋_GB2312"/>
          <w:snapToGrid w:val="0"/>
          <w:sz w:val="24"/>
          <w:szCs w:val="24"/>
          <w:highlight w:val="none"/>
          <w:lang w:val="en-US" w:eastAsia="zh-CN"/>
        </w:rPr>
        <w:t>投标人自愿提供的其他全部文件</w:t>
      </w:r>
      <w:r>
        <w:rPr>
          <w:rFonts w:hint="eastAsia" w:ascii="仿宋_GB2312" w:hAnsi="仿宋_GB2312" w:eastAsia="仿宋_GB2312" w:cs="仿宋_GB2312"/>
          <w:b w:val="0"/>
          <w:bCs w:val="0"/>
          <w:i/>
          <w:iCs/>
          <w:sz w:val="24"/>
          <w:szCs w:val="24"/>
          <w:highlight w:val="none"/>
          <w:lang w:val="en-US" w:eastAsia="zh-CN"/>
        </w:rPr>
        <w:t>，注意文档整体格式）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i/>
          <w:iCs/>
          <w:sz w:val="28"/>
          <w:szCs w:val="28"/>
          <w:highlight w:val="none"/>
          <w:lang w:val="en-US" w:eastAsia="zh-CN"/>
        </w:rPr>
      </w:pPr>
    </w:p>
    <w:p>
      <w:pPr>
        <w:rPr>
          <w:rFonts w:hint="eastAsia" w:ascii="仿宋_GB2312" w:hAnsi="仿宋_GB2312" w:eastAsia="仿宋_GB2312" w:cs="仿宋_GB2312"/>
          <w:b w:val="0"/>
          <w:i w:val="0"/>
          <w:caps w:val="0"/>
          <w:color w:val="000000"/>
          <w:spacing w:val="0"/>
          <w:sz w:val="28"/>
          <w:szCs w:val="28"/>
          <w:highlight w:val="none"/>
          <w:shd w:val="clear" w:fill="FFFFFF"/>
          <w:lang w:val="en-US" w:eastAsia="zh-CN"/>
        </w:rPr>
      </w:pPr>
      <w:bookmarkStart w:id="2" w:name="_GoBack"/>
      <w:bookmarkEnd w:id="2"/>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22</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仿宋" w:hAnsi="仿宋" w:eastAsia="仿宋" w:cs="仿宋"/>
        <w:lang w:val="en-US" w:eastAsia="zh-CN"/>
      </w:rPr>
    </w:pPr>
    <w:r>
      <w:rPr>
        <w:rFonts w:hint="eastAsia" w:ascii="仿宋" w:hAnsi="仿宋" w:eastAsia="仿宋" w:cs="仿宋"/>
        <w:lang w:val="en-US" w:eastAsia="zh-CN"/>
      </w:rPr>
      <w:t xml:space="preserve">常熟农商银行招标文件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461C8"/>
    <w:multiLevelType w:val="singleLevel"/>
    <w:tmpl w:val="882461C8"/>
    <w:lvl w:ilvl="0" w:tentative="0">
      <w:start w:val="1"/>
      <w:numFmt w:val="chineseCounting"/>
      <w:suff w:val="nothing"/>
      <w:lvlText w:val="（%1）"/>
      <w:lvlJc w:val="left"/>
      <w:pPr>
        <w:ind w:left="0" w:firstLine="420"/>
      </w:pPr>
      <w:rPr>
        <w:rFonts w:hint="eastAsia"/>
      </w:rPr>
    </w:lvl>
  </w:abstractNum>
  <w:abstractNum w:abstractNumId="1">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2">
    <w:nsid w:val="EC7C6070"/>
    <w:multiLevelType w:val="singleLevel"/>
    <w:tmpl w:val="EC7C6070"/>
    <w:lvl w:ilvl="0" w:tentative="0">
      <w:start w:val="1"/>
      <w:numFmt w:val="decimal"/>
      <w:suff w:val="nothing"/>
      <w:lvlText w:val="%1、"/>
      <w:lvlJc w:val="left"/>
    </w:lvl>
  </w:abstractNum>
  <w:abstractNum w:abstractNumId="3">
    <w:nsid w:val="F240796C"/>
    <w:multiLevelType w:val="singleLevel"/>
    <w:tmpl w:val="F240796C"/>
    <w:lvl w:ilvl="0" w:tentative="0">
      <w:start w:val="1"/>
      <w:numFmt w:val="chineseCounting"/>
      <w:suff w:val="nothing"/>
      <w:lvlText w:val="（%1）"/>
      <w:lvlJc w:val="left"/>
      <w:pPr>
        <w:ind w:left="0" w:firstLine="420"/>
      </w:pPr>
      <w:rPr>
        <w:rFonts w:hint="eastAsia"/>
      </w:rPr>
    </w:lvl>
  </w:abstractNum>
  <w:abstractNum w:abstractNumId="4">
    <w:nsid w:val="00000004"/>
    <w:multiLevelType w:val="singleLevel"/>
    <w:tmpl w:val="00000004"/>
    <w:lvl w:ilvl="0" w:tentative="0">
      <w:start w:val="1"/>
      <w:numFmt w:val="decimal"/>
      <w:pStyle w:val="12"/>
      <w:lvlText w:val="%1."/>
      <w:lvlJc w:val="left"/>
      <w:pPr>
        <w:tabs>
          <w:tab w:val="left" w:pos="360"/>
        </w:tabs>
        <w:ind w:left="360" w:hanging="360"/>
      </w:pPr>
    </w:lvl>
  </w:abstractNum>
  <w:abstractNum w:abstractNumId="5">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6">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A09D12"/>
    <w:multiLevelType w:val="singleLevel"/>
    <w:tmpl w:val="11A09D12"/>
    <w:lvl w:ilvl="0" w:tentative="0">
      <w:start w:val="1"/>
      <w:numFmt w:val="chineseCounting"/>
      <w:suff w:val="nothing"/>
      <w:lvlText w:val="（%1）"/>
      <w:lvlJc w:val="left"/>
      <w:pPr>
        <w:ind w:left="0" w:firstLine="420"/>
      </w:pPr>
      <w:rPr>
        <w:rFonts w:hint="eastAsia"/>
      </w:rPr>
    </w:lvl>
  </w:abstractNum>
  <w:abstractNum w:abstractNumId="8">
    <w:nsid w:val="4726BC7E"/>
    <w:multiLevelType w:val="singleLevel"/>
    <w:tmpl w:val="4726BC7E"/>
    <w:lvl w:ilvl="0" w:tentative="0">
      <w:start w:val="1"/>
      <w:numFmt w:val="decimal"/>
      <w:lvlText w:val="%1."/>
      <w:lvlJc w:val="left"/>
      <w:pPr>
        <w:tabs>
          <w:tab w:val="left" w:pos="312"/>
        </w:tabs>
      </w:pPr>
    </w:lvl>
  </w:abstractNum>
  <w:abstractNum w:abstractNumId="9">
    <w:nsid w:val="5279BCCF"/>
    <w:multiLevelType w:val="singleLevel"/>
    <w:tmpl w:val="5279BCCF"/>
    <w:lvl w:ilvl="0" w:tentative="0">
      <w:start w:val="1"/>
      <w:numFmt w:val="chineseCounting"/>
      <w:suff w:val="nothing"/>
      <w:lvlText w:val="%1、"/>
      <w:lvlJc w:val="left"/>
    </w:lvl>
  </w:abstractNum>
  <w:abstractNum w:abstractNumId="10">
    <w:nsid w:val="558EFAF7"/>
    <w:multiLevelType w:val="singleLevel"/>
    <w:tmpl w:val="558EFAF7"/>
    <w:lvl w:ilvl="0" w:tentative="0">
      <w:start w:val="1"/>
      <w:numFmt w:val="decimal"/>
      <w:lvlText w:val="%1."/>
      <w:lvlJc w:val="left"/>
      <w:pPr>
        <w:tabs>
          <w:tab w:val="left" w:pos="312"/>
        </w:tabs>
      </w:pPr>
    </w:lvl>
  </w:abstractNum>
  <w:abstractNum w:abstractNumId="11">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12">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13">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18">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19">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2">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3">
    <w:nsid w:val="5983032A"/>
    <w:multiLevelType w:val="singleLevel"/>
    <w:tmpl w:val="5983032A"/>
    <w:lvl w:ilvl="0" w:tentative="0">
      <w:start w:val="2"/>
      <w:numFmt w:val="chineseCounting"/>
      <w:suff w:val="nothing"/>
      <w:lvlText w:val="%1、"/>
      <w:lvlJc w:val="left"/>
    </w:lvl>
  </w:abstractNum>
  <w:abstractNum w:abstractNumId="24">
    <w:nsid w:val="5987D065"/>
    <w:multiLevelType w:val="singleLevel"/>
    <w:tmpl w:val="5987D065"/>
    <w:lvl w:ilvl="0" w:tentative="0">
      <w:start w:val="1"/>
      <w:numFmt w:val="chineseCounting"/>
      <w:suff w:val="nothing"/>
      <w:lvlText w:val="%1、"/>
      <w:lvlJc w:val="left"/>
    </w:lvl>
  </w:abstractNum>
  <w:abstractNum w:abstractNumId="25">
    <w:nsid w:val="7237A2EE"/>
    <w:multiLevelType w:val="singleLevel"/>
    <w:tmpl w:val="7237A2EE"/>
    <w:lvl w:ilvl="0" w:tentative="0">
      <w:start w:val="1"/>
      <w:numFmt w:val="chineseCounting"/>
      <w:suff w:val="nothing"/>
      <w:lvlText w:val="（%1）"/>
      <w:lvlJc w:val="left"/>
      <w:pPr>
        <w:ind w:left="0" w:firstLine="420"/>
      </w:pPr>
      <w:rPr>
        <w:rFonts w:hint="eastAsia"/>
      </w:rPr>
    </w:lvl>
  </w:abstractNum>
  <w:abstractNum w:abstractNumId="26">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7">
    <w:nsid w:val="7AE5E9A7"/>
    <w:multiLevelType w:val="singleLevel"/>
    <w:tmpl w:val="7AE5E9A7"/>
    <w:lvl w:ilvl="0" w:tentative="0">
      <w:start w:val="1"/>
      <w:numFmt w:val="chineseCounting"/>
      <w:suff w:val="nothing"/>
      <w:lvlText w:val="（%1）"/>
      <w:lvlJc w:val="left"/>
      <w:pPr>
        <w:ind w:left="0" w:firstLine="420"/>
      </w:pPr>
      <w:rPr>
        <w:rFonts w:hint="eastAsia"/>
      </w:rPr>
    </w:lvl>
  </w:abstractNum>
  <w:num w:numId="1">
    <w:abstractNumId w:val="4"/>
  </w:num>
  <w:num w:numId="2">
    <w:abstractNumId w:val="11"/>
  </w:num>
  <w:num w:numId="3">
    <w:abstractNumId w:val="25"/>
  </w:num>
  <w:num w:numId="4">
    <w:abstractNumId w:val="12"/>
  </w:num>
  <w:num w:numId="5">
    <w:abstractNumId w:val="13"/>
  </w:num>
  <w:num w:numId="6">
    <w:abstractNumId w:val="14"/>
  </w:num>
  <w:num w:numId="7">
    <w:abstractNumId w:val="7"/>
  </w:num>
  <w:num w:numId="8">
    <w:abstractNumId w:val="15"/>
  </w:num>
  <w:num w:numId="9">
    <w:abstractNumId w:val="16"/>
  </w:num>
  <w:num w:numId="10">
    <w:abstractNumId w:val="0"/>
  </w:num>
  <w:num w:numId="11">
    <w:abstractNumId w:val="1"/>
  </w:num>
  <w:num w:numId="12">
    <w:abstractNumId w:val="27"/>
  </w:num>
  <w:num w:numId="13">
    <w:abstractNumId w:val="17"/>
  </w:num>
  <w:num w:numId="14">
    <w:abstractNumId w:val="18"/>
  </w:num>
  <w:num w:numId="15">
    <w:abstractNumId w:val="19"/>
  </w:num>
  <w:num w:numId="16">
    <w:abstractNumId w:val="20"/>
  </w:num>
  <w:num w:numId="17">
    <w:abstractNumId w:val="3"/>
  </w:num>
  <w:num w:numId="18">
    <w:abstractNumId w:val="5"/>
  </w:num>
  <w:num w:numId="19">
    <w:abstractNumId w:val="10"/>
  </w:num>
  <w:num w:numId="20">
    <w:abstractNumId w:val="8"/>
  </w:num>
  <w:num w:numId="21">
    <w:abstractNumId w:val="9"/>
  </w:num>
  <w:num w:numId="22">
    <w:abstractNumId w:val="26"/>
  </w:num>
  <w:num w:numId="23">
    <w:abstractNumId w:val="21"/>
  </w:num>
  <w:num w:numId="24">
    <w:abstractNumId w:val="22"/>
  </w:num>
  <w:num w:numId="25">
    <w:abstractNumId w:val="23"/>
  </w:num>
  <w:num w:numId="26">
    <w:abstractNumId w:val="2"/>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E176C"/>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1A96492"/>
    <w:rsid w:val="020F1D49"/>
    <w:rsid w:val="0226032C"/>
    <w:rsid w:val="02327B7E"/>
    <w:rsid w:val="023F763D"/>
    <w:rsid w:val="02426FC4"/>
    <w:rsid w:val="024C138E"/>
    <w:rsid w:val="026003F1"/>
    <w:rsid w:val="02777751"/>
    <w:rsid w:val="02A067C4"/>
    <w:rsid w:val="02BA29F8"/>
    <w:rsid w:val="03140E87"/>
    <w:rsid w:val="031D6BFC"/>
    <w:rsid w:val="034435B9"/>
    <w:rsid w:val="03926FEA"/>
    <w:rsid w:val="03B46439"/>
    <w:rsid w:val="0412370F"/>
    <w:rsid w:val="043F6208"/>
    <w:rsid w:val="04465A59"/>
    <w:rsid w:val="04694A39"/>
    <w:rsid w:val="04972F07"/>
    <w:rsid w:val="0557516D"/>
    <w:rsid w:val="05742E21"/>
    <w:rsid w:val="05874BD7"/>
    <w:rsid w:val="065A5568"/>
    <w:rsid w:val="068A58DD"/>
    <w:rsid w:val="06A2432A"/>
    <w:rsid w:val="06AC59D5"/>
    <w:rsid w:val="07025CAB"/>
    <w:rsid w:val="0755503B"/>
    <w:rsid w:val="0756131A"/>
    <w:rsid w:val="0854497E"/>
    <w:rsid w:val="0889179A"/>
    <w:rsid w:val="08AB3900"/>
    <w:rsid w:val="08CC236C"/>
    <w:rsid w:val="08E829EE"/>
    <w:rsid w:val="092C691E"/>
    <w:rsid w:val="09BA0631"/>
    <w:rsid w:val="09D2393C"/>
    <w:rsid w:val="0A5237FA"/>
    <w:rsid w:val="0AB43546"/>
    <w:rsid w:val="0ABD15C0"/>
    <w:rsid w:val="0AD164F5"/>
    <w:rsid w:val="0B334ECE"/>
    <w:rsid w:val="0B82438F"/>
    <w:rsid w:val="0B836253"/>
    <w:rsid w:val="0BBF23F5"/>
    <w:rsid w:val="0BC37C77"/>
    <w:rsid w:val="0BDC31DE"/>
    <w:rsid w:val="0BF278F8"/>
    <w:rsid w:val="0C824CC4"/>
    <w:rsid w:val="0C904C0E"/>
    <w:rsid w:val="0D0514A7"/>
    <w:rsid w:val="0D0B218D"/>
    <w:rsid w:val="0D1F1BB5"/>
    <w:rsid w:val="0D395DF2"/>
    <w:rsid w:val="0D5D0AE8"/>
    <w:rsid w:val="0D8F2D46"/>
    <w:rsid w:val="0D9D5A28"/>
    <w:rsid w:val="0DAE5379"/>
    <w:rsid w:val="0DB16C2B"/>
    <w:rsid w:val="0DCB3E31"/>
    <w:rsid w:val="0E00519E"/>
    <w:rsid w:val="0E020868"/>
    <w:rsid w:val="0E121931"/>
    <w:rsid w:val="0E2C07A0"/>
    <w:rsid w:val="0E702D3B"/>
    <w:rsid w:val="0F695F7B"/>
    <w:rsid w:val="0F6F4C5E"/>
    <w:rsid w:val="0F8F770F"/>
    <w:rsid w:val="101F7A0E"/>
    <w:rsid w:val="10516EBC"/>
    <w:rsid w:val="10673493"/>
    <w:rsid w:val="10C776EF"/>
    <w:rsid w:val="10C8421C"/>
    <w:rsid w:val="10E92F76"/>
    <w:rsid w:val="11383706"/>
    <w:rsid w:val="11456B80"/>
    <w:rsid w:val="11A179C1"/>
    <w:rsid w:val="11C503CC"/>
    <w:rsid w:val="12077F8E"/>
    <w:rsid w:val="12780A0F"/>
    <w:rsid w:val="129701FA"/>
    <w:rsid w:val="12B9330F"/>
    <w:rsid w:val="12F258F9"/>
    <w:rsid w:val="131E3EC2"/>
    <w:rsid w:val="13B21DDF"/>
    <w:rsid w:val="13CF32F6"/>
    <w:rsid w:val="13D56CCD"/>
    <w:rsid w:val="13D56E60"/>
    <w:rsid w:val="13DD30C3"/>
    <w:rsid w:val="14044EE5"/>
    <w:rsid w:val="14193B86"/>
    <w:rsid w:val="142C5E3A"/>
    <w:rsid w:val="149808E2"/>
    <w:rsid w:val="14A81FAA"/>
    <w:rsid w:val="14C71970"/>
    <w:rsid w:val="15212E1B"/>
    <w:rsid w:val="153C1171"/>
    <w:rsid w:val="15547E03"/>
    <w:rsid w:val="156F1F39"/>
    <w:rsid w:val="15840E3F"/>
    <w:rsid w:val="15BA039F"/>
    <w:rsid w:val="15D64E1E"/>
    <w:rsid w:val="15E66256"/>
    <w:rsid w:val="15F44A3F"/>
    <w:rsid w:val="15F461F3"/>
    <w:rsid w:val="16273CED"/>
    <w:rsid w:val="16975514"/>
    <w:rsid w:val="17F5625C"/>
    <w:rsid w:val="18123DBD"/>
    <w:rsid w:val="18352522"/>
    <w:rsid w:val="185663DA"/>
    <w:rsid w:val="18631D4E"/>
    <w:rsid w:val="18987982"/>
    <w:rsid w:val="189D20F0"/>
    <w:rsid w:val="18B8785A"/>
    <w:rsid w:val="18BD6728"/>
    <w:rsid w:val="191817D3"/>
    <w:rsid w:val="19474EE4"/>
    <w:rsid w:val="194D45C7"/>
    <w:rsid w:val="19961FDC"/>
    <w:rsid w:val="199D5D8B"/>
    <w:rsid w:val="19A24DFE"/>
    <w:rsid w:val="19B33F22"/>
    <w:rsid w:val="1A201B89"/>
    <w:rsid w:val="1A2C4A64"/>
    <w:rsid w:val="1A435120"/>
    <w:rsid w:val="1A523FB8"/>
    <w:rsid w:val="1A6C779C"/>
    <w:rsid w:val="1A8F2C3D"/>
    <w:rsid w:val="1AC64000"/>
    <w:rsid w:val="1AE65EF1"/>
    <w:rsid w:val="1B414698"/>
    <w:rsid w:val="1B5213EA"/>
    <w:rsid w:val="1B853A94"/>
    <w:rsid w:val="1B986C08"/>
    <w:rsid w:val="1C1A366B"/>
    <w:rsid w:val="1C762E6E"/>
    <w:rsid w:val="1C765BB9"/>
    <w:rsid w:val="1CA154E8"/>
    <w:rsid w:val="1CA45FE9"/>
    <w:rsid w:val="1CB3390A"/>
    <w:rsid w:val="1D106803"/>
    <w:rsid w:val="1D403F99"/>
    <w:rsid w:val="1D6C0124"/>
    <w:rsid w:val="1DA3328B"/>
    <w:rsid w:val="1DE24E96"/>
    <w:rsid w:val="1E244478"/>
    <w:rsid w:val="1E3B5A1B"/>
    <w:rsid w:val="1E6C1D9C"/>
    <w:rsid w:val="1E7D3248"/>
    <w:rsid w:val="1FC00BA4"/>
    <w:rsid w:val="1FC25642"/>
    <w:rsid w:val="204A0E8E"/>
    <w:rsid w:val="205741B5"/>
    <w:rsid w:val="207B4430"/>
    <w:rsid w:val="207E05FA"/>
    <w:rsid w:val="207F7502"/>
    <w:rsid w:val="208A1F28"/>
    <w:rsid w:val="20A0246C"/>
    <w:rsid w:val="20D27DF1"/>
    <w:rsid w:val="20E022E2"/>
    <w:rsid w:val="211B097D"/>
    <w:rsid w:val="2159297C"/>
    <w:rsid w:val="21895C02"/>
    <w:rsid w:val="21940D6B"/>
    <w:rsid w:val="21A3377D"/>
    <w:rsid w:val="21A67692"/>
    <w:rsid w:val="21CC6C7A"/>
    <w:rsid w:val="21FC165E"/>
    <w:rsid w:val="221626AE"/>
    <w:rsid w:val="221E3807"/>
    <w:rsid w:val="222B3CD6"/>
    <w:rsid w:val="224A6137"/>
    <w:rsid w:val="22701E93"/>
    <w:rsid w:val="22956EF9"/>
    <w:rsid w:val="22BB36B6"/>
    <w:rsid w:val="23120D28"/>
    <w:rsid w:val="231C05A6"/>
    <w:rsid w:val="235C4E6B"/>
    <w:rsid w:val="23D03A35"/>
    <w:rsid w:val="24524F7B"/>
    <w:rsid w:val="24A90ADE"/>
    <w:rsid w:val="24B970CD"/>
    <w:rsid w:val="24DF4CB0"/>
    <w:rsid w:val="24EF1EC5"/>
    <w:rsid w:val="250A0639"/>
    <w:rsid w:val="25987B4A"/>
    <w:rsid w:val="25CF4249"/>
    <w:rsid w:val="25D128FA"/>
    <w:rsid w:val="260D3329"/>
    <w:rsid w:val="260F3CF1"/>
    <w:rsid w:val="262B1DED"/>
    <w:rsid w:val="26567F1F"/>
    <w:rsid w:val="26774072"/>
    <w:rsid w:val="267D7EA1"/>
    <w:rsid w:val="27377058"/>
    <w:rsid w:val="27A24554"/>
    <w:rsid w:val="283934CC"/>
    <w:rsid w:val="28506176"/>
    <w:rsid w:val="291C7581"/>
    <w:rsid w:val="292D78B9"/>
    <w:rsid w:val="29655ACD"/>
    <w:rsid w:val="2A4B5C19"/>
    <w:rsid w:val="2A7A195B"/>
    <w:rsid w:val="2AA11FC9"/>
    <w:rsid w:val="2AC82D98"/>
    <w:rsid w:val="2B0F368C"/>
    <w:rsid w:val="2B2D297A"/>
    <w:rsid w:val="2BE521BC"/>
    <w:rsid w:val="2C930738"/>
    <w:rsid w:val="2CF57956"/>
    <w:rsid w:val="2CF80ADA"/>
    <w:rsid w:val="2D232E8B"/>
    <w:rsid w:val="2D4B2BCC"/>
    <w:rsid w:val="2DD67FBC"/>
    <w:rsid w:val="2DDE4DF1"/>
    <w:rsid w:val="2E390794"/>
    <w:rsid w:val="2E4F5B52"/>
    <w:rsid w:val="2E5423C9"/>
    <w:rsid w:val="2E8C44A4"/>
    <w:rsid w:val="2ED63DAE"/>
    <w:rsid w:val="2F2819A1"/>
    <w:rsid w:val="2F920070"/>
    <w:rsid w:val="2FA85CD6"/>
    <w:rsid w:val="2FBB56EA"/>
    <w:rsid w:val="2FCC0C6E"/>
    <w:rsid w:val="3044738E"/>
    <w:rsid w:val="305717B6"/>
    <w:rsid w:val="30AE322C"/>
    <w:rsid w:val="30B678B0"/>
    <w:rsid w:val="31CF0A5D"/>
    <w:rsid w:val="32113DDD"/>
    <w:rsid w:val="32226E35"/>
    <w:rsid w:val="32544F91"/>
    <w:rsid w:val="32B51499"/>
    <w:rsid w:val="32C567EF"/>
    <w:rsid w:val="32D565D1"/>
    <w:rsid w:val="33D87D7E"/>
    <w:rsid w:val="3413415F"/>
    <w:rsid w:val="34347297"/>
    <w:rsid w:val="346D1CBC"/>
    <w:rsid w:val="34774473"/>
    <w:rsid w:val="34B37BB6"/>
    <w:rsid w:val="34E770F3"/>
    <w:rsid w:val="35755825"/>
    <w:rsid w:val="35AA3AE9"/>
    <w:rsid w:val="35D54B9D"/>
    <w:rsid w:val="36E166DF"/>
    <w:rsid w:val="36F0652C"/>
    <w:rsid w:val="373C6391"/>
    <w:rsid w:val="374977D6"/>
    <w:rsid w:val="3757480D"/>
    <w:rsid w:val="375E3FC2"/>
    <w:rsid w:val="3765637B"/>
    <w:rsid w:val="379D1FE1"/>
    <w:rsid w:val="37B47277"/>
    <w:rsid w:val="381C0BA9"/>
    <w:rsid w:val="3870013B"/>
    <w:rsid w:val="38B16AAF"/>
    <w:rsid w:val="38E17FBF"/>
    <w:rsid w:val="391F5F60"/>
    <w:rsid w:val="397B426B"/>
    <w:rsid w:val="399F08B9"/>
    <w:rsid w:val="39B508B0"/>
    <w:rsid w:val="39DE5349"/>
    <w:rsid w:val="39E90411"/>
    <w:rsid w:val="3A2115AC"/>
    <w:rsid w:val="3A402E61"/>
    <w:rsid w:val="3A7024CF"/>
    <w:rsid w:val="3A8C0BC9"/>
    <w:rsid w:val="3AC36277"/>
    <w:rsid w:val="3AC80C64"/>
    <w:rsid w:val="3ADB73F7"/>
    <w:rsid w:val="3B1220D5"/>
    <w:rsid w:val="3B2C3D25"/>
    <w:rsid w:val="3B2C7A6D"/>
    <w:rsid w:val="3B2D6672"/>
    <w:rsid w:val="3B2F1C21"/>
    <w:rsid w:val="3B4078F8"/>
    <w:rsid w:val="3B723F13"/>
    <w:rsid w:val="3BB039CA"/>
    <w:rsid w:val="3C077B24"/>
    <w:rsid w:val="3C115E11"/>
    <w:rsid w:val="3C95430B"/>
    <w:rsid w:val="3CE24E7B"/>
    <w:rsid w:val="3D0542A9"/>
    <w:rsid w:val="3DFA001C"/>
    <w:rsid w:val="3E2677C4"/>
    <w:rsid w:val="3EA95DD0"/>
    <w:rsid w:val="3EEB15D8"/>
    <w:rsid w:val="3F2C0ED7"/>
    <w:rsid w:val="3F42799A"/>
    <w:rsid w:val="3F9A5BE3"/>
    <w:rsid w:val="3FC20FCA"/>
    <w:rsid w:val="4011336D"/>
    <w:rsid w:val="40514271"/>
    <w:rsid w:val="4077181C"/>
    <w:rsid w:val="40837CC5"/>
    <w:rsid w:val="40F36ADA"/>
    <w:rsid w:val="411656A7"/>
    <w:rsid w:val="418A0B44"/>
    <w:rsid w:val="41A37CB9"/>
    <w:rsid w:val="41B02C7B"/>
    <w:rsid w:val="42051E54"/>
    <w:rsid w:val="42731021"/>
    <w:rsid w:val="42980C9A"/>
    <w:rsid w:val="42A542C4"/>
    <w:rsid w:val="42A56B97"/>
    <w:rsid w:val="43285D3E"/>
    <w:rsid w:val="4338624A"/>
    <w:rsid w:val="438A492C"/>
    <w:rsid w:val="43B7463B"/>
    <w:rsid w:val="43C530AC"/>
    <w:rsid w:val="446B6756"/>
    <w:rsid w:val="448D0D5E"/>
    <w:rsid w:val="44C7432E"/>
    <w:rsid w:val="44E569B4"/>
    <w:rsid w:val="4504729F"/>
    <w:rsid w:val="456B0153"/>
    <w:rsid w:val="458925D9"/>
    <w:rsid w:val="458B155C"/>
    <w:rsid w:val="45D74323"/>
    <w:rsid w:val="45E83AD0"/>
    <w:rsid w:val="465E4660"/>
    <w:rsid w:val="469B269E"/>
    <w:rsid w:val="46F86864"/>
    <w:rsid w:val="47161412"/>
    <w:rsid w:val="477375C7"/>
    <w:rsid w:val="4808457B"/>
    <w:rsid w:val="48570EBF"/>
    <w:rsid w:val="486253FD"/>
    <w:rsid w:val="48F117E3"/>
    <w:rsid w:val="49AF0FF8"/>
    <w:rsid w:val="49CA30BF"/>
    <w:rsid w:val="49CB3BEE"/>
    <w:rsid w:val="49CC555F"/>
    <w:rsid w:val="49D25F5D"/>
    <w:rsid w:val="4A4D77BA"/>
    <w:rsid w:val="4A7D5BA6"/>
    <w:rsid w:val="4ABA2CE7"/>
    <w:rsid w:val="4AE21718"/>
    <w:rsid w:val="4AF24664"/>
    <w:rsid w:val="4AF26C20"/>
    <w:rsid w:val="4B3B59B5"/>
    <w:rsid w:val="4B48076E"/>
    <w:rsid w:val="4B4E2792"/>
    <w:rsid w:val="4BC174DF"/>
    <w:rsid w:val="4BC733A0"/>
    <w:rsid w:val="4BFA7A10"/>
    <w:rsid w:val="4C0534EA"/>
    <w:rsid w:val="4C3A6825"/>
    <w:rsid w:val="4C413BB0"/>
    <w:rsid w:val="4C852C3B"/>
    <w:rsid w:val="4C9E48E8"/>
    <w:rsid w:val="4D391A3D"/>
    <w:rsid w:val="4D3A548A"/>
    <w:rsid w:val="4DD51292"/>
    <w:rsid w:val="4DF61CD3"/>
    <w:rsid w:val="4E770D1A"/>
    <w:rsid w:val="4E8D29A3"/>
    <w:rsid w:val="4E933484"/>
    <w:rsid w:val="4E9553C8"/>
    <w:rsid w:val="4E9B37F3"/>
    <w:rsid w:val="4EE3492D"/>
    <w:rsid w:val="4F431490"/>
    <w:rsid w:val="4F857078"/>
    <w:rsid w:val="4FB55C78"/>
    <w:rsid w:val="4FD533B9"/>
    <w:rsid w:val="4FDF5118"/>
    <w:rsid w:val="4FFB1DED"/>
    <w:rsid w:val="5011782C"/>
    <w:rsid w:val="50501259"/>
    <w:rsid w:val="506D1992"/>
    <w:rsid w:val="508170E6"/>
    <w:rsid w:val="50847E00"/>
    <w:rsid w:val="509E0CCF"/>
    <w:rsid w:val="51634F7E"/>
    <w:rsid w:val="51A13730"/>
    <w:rsid w:val="51D63D97"/>
    <w:rsid w:val="520B41D4"/>
    <w:rsid w:val="520D4419"/>
    <w:rsid w:val="52386CE3"/>
    <w:rsid w:val="5330705A"/>
    <w:rsid w:val="53EF7D85"/>
    <w:rsid w:val="53F90EFE"/>
    <w:rsid w:val="53FA6863"/>
    <w:rsid w:val="54021006"/>
    <w:rsid w:val="541444A8"/>
    <w:rsid w:val="548D4A1C"/>
    <w:rsid w:val="54B97A88"/>
    <w:rsid w:val="54FE1F29"/>
    <w:rsid w:val="55FA6366"/>
    <w:rsid w:val="568D5DF7"/>
    <w:rsid w:val="56B52228"/>
    <w:rsid w:val="56BC477B"/>
    <w:rsid w:val="56C32EC8"/>
    <w:rsid w:val="57435CB9"/>
    <w:rsid w:val="57597802"/>
    <w:rsid w:val="57952EED"/>
    <w:rsid w:val="581377A6"/>
    <w:rsid w:val="58234798"/>
    <w:rsid w:val="585F37C6"/>
    <w:rsid w:val="58CF50A8"/>
    <w:rsid w:val="59537374"/>
    <w:rsid w:val="59A35BD0"/>
    <w:rsid w:val="5A0F136A"/>
    <w:rsid w:val="5A5341FA"/>
    <w:rsid w:val="5AC13D91"/>
    <w:rsid w:val="5AF769BB"/>
    <w:rsid w:val="5B3B60A4"/>
    <w:rsid w:val="5B46714E"/>
    <w:rsid w:val="5B4A0F39"/>
    <w:rsid w:val="5B5E5416"/>
    <w:rsid w:val="5B794029"/>
    <w:rsid w:val="5BDE6DD2"/>
    <w:rsid w:val="5C006AA4"/>
    <w:rsid w:val="5C026E80"/>
    <w:rsid w:val="5C1902AF"/>
    <w:rsid w:val="5C1D485C"/>
    <w:rsid w:val="5C1F5633"/>
    <w:rsid w:val="5C404115"/>
    <w:rsid w:val="5C5D0EEE"/>
    <w:rsid w:val="5C5E17C7"/>
    <w:rsid w:val="5C8247F7"/>
    <w:rsid w:val="5CA07092"/>
    <w:rsid w:val="5D3017C3"/>
    <w:rsid w:val="5DBA4654"/>
    <w:rsid w:val="5DF20031"/>
    <w:rsid w:val="5E7C7C18"/>
    <w:rsid w:val="5EFA4622"/>
    <w:rsid w:val="5F2D2E24"/>
    <w:rsid w:val="5F661652"/>
    <w:rsid w:val="60D470B0"/>
    <w:rsid w:val="60F2286C"/>
    <w:rsid w:val="61133F18"/>
    <w:rsid w:val="612A7E43"/>
    <w:rsid w:val="61357C86"/>
    <w:rsid w:val="614A23AF"/>
    <w:rsid w:val="61590E72"/>
    <w:rsid w:val="615B0D1E"/>
    <w:rsid w:val="615B5C92"/>
    <w:rsid w:val="61771EE8"/>
    <w:rsid w:val="61822DDD"/>
    <w:rsid w:val="61C03AA5"/>
    <w:rsid w:val="61D41A13"/>
    <w:rsid w:val="61DC7A24"/>
    <w:rsid w:val="620D2536"/>
    <w:rsid w:val="62625A67"/>
    <w:rsid w:val="62626C23"/>
    <w:rsid w:val="628402D0"/>
    <w:rsid w:val="62D56DCB"/>
    <w:rsid w:val="632E08B0"/>
    <w:rsid w:val="63386EE0"/>
    <w:rsid w:val="636D2BB9"/>
    <w:rsid w:val="63C24B0A"/>
    <w:rsid w:val="63DE5387"/>
    <w:rsid w:val="64014DC5"/>
    <w:rsid w:val="6410508E"/>
    <w:rsid w:val="641D0F13"/>
    <w:rsid w:val="643829A8"/>
    <w:rsid w:val="64572C5D"/>
    <w:rsid w:val="645A7169"/>
    <w:rsid w:val="646C6FE8"/>
    <w:rsid w:val="64A37505"/>
    <w:rsid w:val="64C03B57"/>
    <w:rsid w:val="64D01775"/>
    <w:rsid w:val="653261E6"/>
    <w:rsid w:val="65761FCC"/>
    <w:rsid w:val="65906DEB"/>
    <w:rsid w:val="65C15915"/>
    <w:rsid w:val="65CB08AD"/>
    <w:rsid w:val="65F3029E"/>
    <w:rsid w:val="65F352C0"/>
    <w:rsid w:val="660D3DB9"/>
    <w:rsid w:val="661012CB"/>
    <w:rsid w:val="662F65D4"/>
    <w:rsid w:val="6650355B"/>
    <w:rsid w:val="6685740E"/>
    <w:rsid w:val="66A23E72"/>
    <w:rsid w:val="66A3741E"/>
    <w:rsid w:val="66B614FB"/>
    <w:rsid w:val="66C478CB"/>
    <w:rsid w:val="67134CBC"/>
    <w:rsid w:val="677740C0"/>
    <w:rsid w:val="67F658B2"/>
    <w:rsid w:val="681E7AD8"/>
    <w:rsid w:val="68217321"/>
    <w:rsid w:val="683F10C6"/>
    <w:rsid w:val="685C0B24"/>
    <w:rsid w:val="68961AFB"/>
    <w:rsid w:val="68B610B9"/>
    <w:rsid w:val="6904590E"/>
    <w:rsid w:val="69090B24"/>
    <w:rsid w:val="694F609A"/>
    <w:rsid w:val="697716E5"/>
    <w:rsid w:val="698C591D"/>
    <w:rsid w:val="69D6566C"/>
    <w:rsid w:val="69E3308E"/>
    <w:rsid w:val="6A0D0F70"/>
    <w:rsid w:val="6A1A03AA"/>
    <w:rsid w:val="6A394651"/>
    <w:rsid w:val="6A5945F9"/>
    <w:rsid w:val="6A7144BE"/>
    <w:rsid w:val="6AA66486"/>
    <w:rsid w:val="6AA94832"/>
    <w:rsid w:val="6B4E7C02"/>
    <w:rsid w:val="6B533323"/>
    <w:rsid w:val="6B7A7AE3"/>
    <w:rsid w:val="6C1B6D74"/>
    <w:rsid w:val="6C325E7E"/>
    <w:rsid w:val="6CDF59DF"/>
    <w:rsid w:val="6CEB13C9"/>
    <w:rsid w:val="6D274455"/>
    <w:rsid w:val="6D340B5E"/>
    <w:rsid w:val="6D530806"/>
    <w:rsid w:val="6D79747C"/>
    <w:rsid w:val="6DCF5B68"/>
    <w:rsid w:val="6E973570"/>
    <w:rsid w:val="6ED00995"/>
    <w:rsid w:val="6EF207FF"/>
    <w:rsid w:val="6EFE488E"/>
    <w:rsid w:val="6F0D1FC0"/>
    <w:rsid w:val="6F767EFE"/>
    <w:rsid w:val="6FBA15E8"/>
    <w:rsid w:val="6FFB0052"/>
    <w:rsid w:val="700272C2"/>
    <w:rsid w:val="703C2F5B"/>
    <w:rsid w:val="704F3FE3"/>
    <w:rsid w:val="7056024D"/>
    <w:rsid w:val="70962A58"/>
    <w:rsid w:val="7098624A"/>
    <w:rsid w:val="71160067"/>
    <w:rsid w:val="71382591"/>
    <w:rsid w:val="714A7EE2"/>
    <w:rsid w:val="71521A36"/>
    <w:rsid w:val="717F544B"/>
    <w:rsid w:val="71C13224"/>
    <w:rsid w:val="71F91A05"/>
    <w:rsid w:val="72181D1E"/>
    <w:rsid w:val="72412981"/>
    <w:rsid w:val="7251629D"/>
    <w:rsid w:val="72516DE5"/>
    <w:rsid w:val="72CA3510"/>
    <w:rsid w:val="73176CA4"/>
    <w:rsid w:val="734628D9"/>
    <w:rsid w:val="735D191F"/>
    <w:rsid w:val="736A23E7"/>
    <w:rsid w:val="73803BE2"/>
    <w:rsid w:val="73C33769"/>
    <w:rsid w:val="740B1955"/>
    <w:rsid w:val="74545538"/>
    <w:rsid w:val="74833A17"/>
    <w:rsid w:val="74AE0429"/>
    <w:rsid w:val="74CC4F09"/>
    <w:rsid w:val="75087F41"/>
    <w:rsid w:val="75237E76"/>
    <w:rsid w:val="75414DBC"/>
    <w:rsid w:val="755C32F4"/>
    <w:rsid w:val="758F565B"/>
    <w:rsid w:val="76164B6D"/>
    <w:rsid w:val="76834386"/>
    <w:rsid w:val="76D02233"/>
    <w:rsid w:val="7731745B"/>
    <w:rsid w:val="78276128"/>
    <w:rsid w:val="783D20D1"/>
    <w:rsid w:val="78B570CB"/>
    <w:rsid w:val="78FA4611"/>
    <w:rsid w:val="79311880"/>
    <w:rsid w:val="79560A40"/>
    <w:rsid w:val="79CB6D6F"/>
    <w:rsid w:val="7A022E0D"/>
    <w:rsid w:val="7A1265E7"/>
    <w:rsid w:val="7A4B43EE"/>
    <w:rsid w:val="7A826731"/>
    <w:rsid w:val="7AA86266"/>
    <w:rsid w:val="7AC1268D"/>
    <w:rsid w:val="7AF30168"/>
    <w:rsid w:val="7B1633FD"/>
    <w:rsid w:val="7B5675BC"/>
    <w:rsid w:val="7B724861"/>
    <w:rsid w:val="7BB27F65"/>
    <w:rsid w:val="7C0619D3"/>
    <w:rsid w:val="7C195293"/>
    <w:rsid w:val="7C3051CE"/>
    <w:rsid w:val="7C35538A"/>
    <w:rsid w:val="7C553465"/>
    <w:rsid w:val="7C7C41DC"/>
    <w:rsid w:val="7CCB2628"/>
    <w:rsid w:val="7D0E604F"/>
    <w:rsid w:val="7D3373CB"/>
    <w:rsid w:val="7D4204CE"/>
    <w:rsid w:val="7D4B6CF2"/>
    <w:rsid w:val="7DA61D19"/>
    <w:rsid w:val="7DB83F32"/>
    <w:rsid w:val="7DC86131"/>
    <w:rsid w:val="7DC90FFE"/>
    <w:rsid w:val="7DCD64E1"/>
    <w:rsid w:val="7DCD69F5"/>
    <w:rsid w:val="7DEA337D"/>
    <w:rsid w:val="7E1E1F86"/>
    <w:rsid w:val="7E6251B3"/>
    <w:rsid w:val="7E834979"/>
    <w:rsid w:val="7EB67607"/>
    <w:rsid w:val="7ED73662"/>
    <w:rsid w:val="7EDB6AD5"/>
    <w:rsid w:val="7F137AE5"/>
    <w:rsid w:val="7F1A4A92"/>
    <w:rsid w:val="7F57674C"/>
    <w:rsid w:val="7F654BFE"/>
    <w:rsid w:val="7F7A49F2"/>
    <w:rsid w:val="7FA600A4"/>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3"/>
    <w:qFormat/>
    <w:uiPriority w:val="0"/>
    <w:pPr>
      <w:keepNext/>
      <w:outlineLvl w:val="0"/>
    </w:pPr>
    <w:rPr>
      <w:rFonts w:ascii="仿宋_GB2312" w:eastAsia="仿宋_GB2312"/>
      <w:sz w:val="28"/>
    </w:rPr>
  </w:style>
  <w:style w:type="paragraph" w:styleId="3">
    <w:name w:val="heading 2"/>
    <w:basedOn w:val="1"/>
    <w:next w:val="1"/>
    <w:link w:val="9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5"/>
    <w:qFormat/>
    <w:uiPriority w:val="0"/>
    <w:pPr>
      <w:keepNext/>
      <w:keepLines/>
      <w:spacing w:before="260" w:after="260" w:line="413" w:lineRule="auto"/>
      <w:jc w:val="center"/>
      <w:outlineLvl w:val="2"/>
    </w:pPr>
    <w:rPr>
      <w:b/>
      <w:sz w:val="32"/>
    </w:rPr>
  </w:style>
  <w:style w:type="paragraph" w:styleId="5">
    <w:name w:val="heading 4"/>
    <w:basedOn w:val="1"/>
    <w:next w:val="6"/>
    <w:link w:val="98"/>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7">
    <w:name w:val="heading 5"/>
    <w:basedOn w:val="1"/>
    <w:next w:val="1"/>
    <w:link w:val="99"/>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8">
    <w:name w:val="heading 6"/>
    <w:basedOn w:val="1"/>
    <w:next w:val="1"/>
    <w:link w:val="100"/>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9">
    <w:name w:val="heading 7"/>
    <w:basedOn w:val="1"/>
    <w:next w:val="1"/>
    <w:link w:val="101"/>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0">
    <w:name w:val="heading 8"/>
    <w:basedOn w:val="1"/>
    <w:next w:val="1"/>
    <w:link w:val="10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1">
    <w:name w:val="heading 9"/>
    <w:basedOn w:val="1"/>
    <w:next w:val="1"/>
    <w:link w:val="10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next w:val="1"/>
    <w:link w:val="120"/>
    <w:qFormat/>
    <w:uiPriority w:val="0"/>
    <w:pPr>
      <w:autoSpaceDE w:val="0"/>
      <w:autoSpaceDN w:val="0"/>
      <w:spacing w:line="360" w:lineRule="auto"/>
      <w:ind w:left="181" w:firstLine="420"/>
    </w:pPr>
    <w:rPr>
      <w:sz w:val="24"/>
    </w:rPr>
  </w:style>
  <w:style w:type="paragraph" w:styleId="12">
    <w:name w:val="List Number"/>
    <w:basedOn w:val="1"/>
    <w:qFormat/>
    <w:uiPriority w:val="0"/>
    <w:pPr>
      <w:numPr>
        <w:ilvl w:val="0"/>
        <w:numId w:val="1"/>
      </w:numPr>
    </w:pPr>
  </w:style>
  <w:style w:type="paragraph" w:styleId="13">
    <w:name w:val="Document Map"/>
    <w:basedOn w:val="1"/>
    <w:link w:val="117"/>
    <w:qFormat/>
    <w:uiPriority w:val="0"/>
    <w:rPr>
      <w:rFonts w:ascii="宋体"/>
      <w:sz w:val="18"/>
      <w:szCs w:val="18"/>
    </w:rPr>
  </w:style>
  <w:style w:type="paragraph" w:styleId="14">
    <w:name w:val="annotation text"/>
    <w:basedOn w:val="1"/>
    <w:link w:val="118"/>
    <w:semiHidden/>
    <w:qFormat/>
    <w:uiPriority w:val="0"/>
    <w:pPr>
      <w:jc w:val="left"/>
    </w:pPr>
    <w:rPr>
      <w:szCs w:val="24"/>
    </w:rPr>
  </w:style>
  <w:style w:type="paragraph" w:styleId="15">
    <w:name w:val="Salutation"/>
    <w:basedOn w:val="1"/>
    <w:next w:val="1"/>
    <w:link w:val="107"/>
    <w:qFormat/>
    <w:uiPriority w:val="0"/>
    <w:rPr>
      <w:szCs w:val="24"/>
    </w:rPr>
  </w:style>
  <w:style w:type="paragraph" w:styleId="16">
    <w:name w:val="Body Text 3"/>
    <w:basedOn w:val="1"/>
    <w:link w:val="110"/>
    <w:qFormat/>
    <w:uiPriority w:val="0"/>
    <w:pPr>
      <w:spacing w:line="300" w:lineRule="auto"/>
    </w:pPr>
    <w:rPr>
      <w:rFonts w:ascii="宋体" w:hAnsi="宋体" w:cs="Arial"/>
      <w:b/>
      <w:szCs w:val="24"/>
    </w:rPr>
  </w:style>
  <w:style w:type="paragraph" w:styleId="17">
    <w:name w:val="Body Text"/>
    <w:basedOn w:val="1"/>
    <w:link w:val="96"/>
    <w:qFormat/>
    <w:uiPriority w:val="0"/>
    <w:pPr>
      <w:spacing w:line="480" w:lineRule="auto"/>
      <w:jc w:val="center"/>
    </w:pPr>
    <w:rPr>
      <w:rFonts w:hint="eastAsia" w:ascii="宋体" w:eastAsia="楷体_GB2312"/>
      <w:b/>
      <w:sz w:val="72"/>
    </w:rPr>
  </w:style>
  <w:style w:type="paragraph" w:styleId="18">
    <w:name w:val="Body Text Indent"/>
    <w:basedOn w:val="1"/>
    <w:link w:val="105"/>
    <w:qFormat/>
    <w:uiPriority w:val="0"/>
    <w:pPr>
      <w:ind w:left="720" w:firstLine="360"/>
    </w:pPr>
    <w:rPr>
      <w:szCs w:val="24"/>
    </w:rPr>
  </w:style>
  <w:style w:type="paragraph" w:styleId="19">
    <w:name w:val="List 2"/>
    <w:basedOn w:val="1"/>
    <w:qFormat/>
    <w:uiPriority w:val="0"/>
    <w:pPr>
      <w:ind w:left="100" w:leftChars="200" w:hanging="200" w:hangingChars="200"/>
    </w:pPr>
    <w:rPr>
      <w:szCs w:val="24"/>
    </w:rPr>
  </w:style>
  <w:style w:type="paragraph" w:styleId="20">
    <w:name w:val="Plain Text"/>
    <w:basedOn w:val="1"/>
    <w:link w:val="97"/>
    <w:qFormat/>
    <w:uiPriority w:val="0"/>
    <w:rPr>
      <w:rFonts w:hint="eastAsia" w:ascii="宋体" w:hAnsi="Courier New"/>
    </w:rPr>
  </w:style>
  <w:style w:type="paragraph" w:styleId="21">
    <w:name w:val="Date"/>
    <w:basedOn w:val="1"/>
    <w:next w:val="1"/>
    <w:link w:val="109"/>
    <w:qFormat/>
    <w:uiPriority w:val="0"/>
    <w:pPr>
      <w:ind w:left="100" w:leftChars="2500"/>
    </w:pPr>
    <w:rPr>
      <w:rFonts w:ascii="宋体" w:hAnsi="宋体"/>
      <w:bCs/>
      <w:sz w:val="28"/>
      <w:szCs w:val="24"/>
    </w:rPr>
  </w:style>
  <w:style w:type="paragraph" w:styleId="22">
    <w:name w:val="Body Text Indent 2"/>
    <w:basedOn w:val="1"/>
    <w:link w:val="106"/>
    <w:qFormat/>
    <w:uiPriority w:val="0"/>
    <w:pPr>
      <w:ind w:left="718" w:leftChars="342" w:firstLine="560" w:firstLineChars="200"/>
    </w:pPr>
    <w:rPr>
      <w:rFonts w:ascii="宋体-18030" w:hAnsi="宋体-18030" w:eastAsia="宋体-18030"/>
      <w:sz w:val="28"/>
      <w:szCs w:val="24"/>
    </w:rPr>
  </w:style>
  <w:style w:type="paragraph" w:styleId="23">
    <w:name w:val="Balloon Text"/>
    <w:basedOn w:val="1"/>
    <w:link w:val="115"/>
    <w:semiHidden/>
    <w:qFormat/>
    <w:uiPriority w:val="0"/>
    <w:rPr>
      <w:sz w:val="18"/>
      <w:szCs w:val="18"/>
    </w:rPr>
  </w:style>
  <w:style w:type="paragraph" w:styleId="24">
    <w:name w:val="footer"/>
    <w:basedOn w:val="1"/>
    <w:link w:val="92"/>
    <w:unhideWhenUsed/>
    <w:qFormat/>
    <w:uiPriority w:val="0"/>
    <w:pPr>
      <w:tabs>
        <w:tab w:val="center" w:pos="4153"/>
        <w:tab w:val="right" w:pos="8306"/>
      </w:tabs>
      <w:snapToGrid w:val="0"/>
      <w:jc w:val="left"/>
    </w:pPr>
    <w:rPr>
      <w:sz w:val="18"/>
      <w:szCs w:val="18"/>
    </w:rPr>
  </w:style>
  <w:style w:type="paragraph" w:styleId="25">
    <w:name w:val="header"/>
    <w:basedOn w:val="1"/>
    <w:link w:val="9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394"/>
      </w:tabs>
      <w:adjustRightInd w:val="0"/>
      <w:textAlignment w:val="baseline"/>
    </w:pPr>
    <w:rPr>
      <w:szCs w:val="24"/>
    </w:rPr>
  </w:style>
  <w:style w:type="paragraph" w:styleId="27">
    <w:name w:val="Body Text Indent 3"/>
    <w:basedOn w:val="1"/>
    <w:link w:val="104"/>
    <w:qFormat/>
    <w:uiPriority w:val="0"/>
    <w:pPr>
      <w:ind w:firstLine="420" w:firstLineChars="200"/>
    </w:pPr>
    <w:rPr>
      <w:szCs w:val="24"/>
    </w:rPr>
  </w:style>
  <w:style w:type="paragraph" w:styleId="28">
    <w:name w:val="Body Text 2"/>
    <w:basedOn w:val="1"/>
    <w:link w:val="108"/>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Title"/>
    <w:basedOn w:val="1"/>
    <w:link w:val="112"/>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1">
    <w:name w:val="Body Text First Indent"/>
    <w:basedOn w:val="17"/>
    <w:link w:val="119"/>
    <w:qFormat/>
    <w:uiPriority w:val="0"/>
    <w:pPr>
      <w:spacing w:after="120" w:line="240" w:lineRule="auto"/>
      <w:ind w:firstLine="420" w:firstLineChars="100"/>
      <w:jc w:val="both"/>
    </w:pPr>
    <w:rPr>
      <w:rFonts w:hint="default" w:ascii="Times New Roman" w:eastAsia="宋体"/>
      <w:b w:val="0"/>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0"/>
    <w:rPr>
      <w:color w:val="0000CC"/>
      <w:u w:val="single"/>
    </w:rPr>
  </w:style>
  <w:style w:type="character" w:styleId="39">
    <w:name w:val="annotation reference"/>
    <w:semiHidden/>
    <w:qFormat/>
    <w:uiPriority w:val="0"/>
    <w:rPr>
      <w:sz w:val="21"/>
      <w:szCs w:val="21"/>
    </w:rPr>
  </w:style>
  <w:style w:type="paragraph" w:customStyle="1" w:styleId="40">
    <w:name w:val="默认段落字体 Para Char"/>
    <w:basedOn w:val="1"/>
    <w:qFormat/>
    <w:uiPriority w:val="0"/>
    <w:pPr>
      <w:adjustRightInd w:val="0"/>
      <w:spacing w:line="360" w:lineRule="auto"/>
    </w:pPr>
    <w:rPr>
      <w:kern w:val="0"/>
      <w:sz w:val="24"/>
    </w:rPr>
  </w:style>
  <w:style w:type="paragraph" w:customStyle="1" w:styleId="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3">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4">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5">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6">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7">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59">
    <w:name w:val="样式1"/>
    <w:basedOn w:val="1"/>
    <w:qFormat/>
    <w:uiPriority w:val="0"/>
    <w:pPr>
      <w:spacing w:line="360" w:lineRule="auto"/>
    </w:pPr>
    <w:rPr>
      <w:sz w:val="24"/>
    </w:rPr>
  </w:style>
  <w:style w:type="paragraph" w:customStyle="1" w:styleId="60">
    <w:name w:val="样式 标题 2H2h2Underrubrik1prop2标题 1.1Heading 2 HiddenHeading..."/>
    <w:basedOn w:val="3"/>
    <w:qFormat/>
    <w:uiPriority w:val="0"/>
    <w:pPr>
      <w:spacing w:line="240" w:lineRule="auto"/>
    </w:pPr>
    <w:rPr>
      <w:rFonts w:eastAsia="宋体"/>
      <w:szCs w:val="20"/>
    </w:rPr>
  </w:style>
  <w:style w:type="paragraph" w:customStyle="1" w:styleId="61">
    <w:name w:val="样式 标题 3H3h3Bold Headbh33rd levelh4Head 3level_3PIM 3L..."/>
    <w:basedOn w:val="4"/>
    <w:qFormat/>
    <w:uiPriority w:val="0"/>
    <w:pPr>
      <w:spacing w:line="416" w:lineRule="atLeast"/>
      <w:jc w:val="both"/>
    </w:pPr>
    <w:rPr>
      <w:bCs/>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3">
    <w:name w:val="1"/>
    <w:basedOn w:val="1"/>
    <w:next w:val="20"/>
    <w:qFormat/>
    <w:uiPriority w:val="0"/>
    <w:rPr>
      <w:rFonts w:ascii="宋体" w:hAnsi="Courier New"/>
    </w:rPr>
  </w:style>
  <w:style w:type="paragraph" w:customStyle="1" w:styleId="64">
    <w:name w:val="手册-正文 Char Char Char Char"/>
    <w:link w:val="111"/>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5">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6">
    <w:name w:val="手册-图"/>
    <w:basedOn w:val="64"/>
    <w:qFormat/>
    <w:uiPriority w:val="0"/>
    <w:pPr>
      <w:ind w:firstLine="0" w:firstLineChars="0"/>
      <w:jc w:val="center"/>
    </w:pPr>
    <w:rPr>
      <w:rFonts w:eastAsia="黑体"/>
    </w:rPr>
  </w:style>
  <w:style w:type="paragraph" w:customStyle="1" w:styleId="67">
    <w:name w:val="手册-表"/>
    <w:basedOn w:val="66"/>
    <w:qFormat/>
    <w:uiPriority w:val="0"/>
  </w:style>
  <w:style w:type="paragraph" w:customStyle="1" w:styleId="68">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69">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0">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1">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2">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3">
    <w:name w:val="CRV 正文"/>
    <w:basedOn w:val="6"/>
    <w:qFormat/>
    <w:uiPriority w:val="0"/>
    <w:pPr>
      <w:adjustRightInd w:val="0"/>
      <w:ind w:left="0" w:firstLine="200" w:firstLineChars="200"/>
      <w:textAlignment w:val="baseline"/>
    </w:pPr>
    <w:rPr>
      <w:szCs w:val="24"/>
    </w:rPr>
  </w:style>
  <w:style w:type="paragraph" w:customStyle="1" w:styleId="74">
    <w:name w:val="手册-正文"/>
    <w:link w:val="113"/>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5">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6">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7">
    <w:name w:val="样式 标题 1H1Heading 0 + (西文) 黑体 (中文) 黑体 加粗 底端: (阳文三维 自动设置  3..."/>
    <w:basedOn w:val="2"/>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9">
    <w:name w:val="Char Char Char Char"/>
    <w:basedOn w:val="1"/>
    <w:qFormat/>
    <w:uiPriority w:val="0"/>
    <w:pPr>
      <w:tabs>
        <w:tab w:val="left" w:pos="432"/>
      </w:tabs>
      <w:ind w:left="432" w:hanging="432"/>
    </w:pPr>
    <w:rPr>
      <w:sz w:val="24"/>
      <w:szCs w:val="24"/>
    </w:rPr>
  </w:style>
  <w:style w:type="paragraph" w:customStyle="1" w:styleId="80">
    <w:name w:val="Char1 Char Char Char"/>
    <w:basedOn w:val="1"/>
    <w:qFormat/>
    <w:uiPriority w:val="0"/>
    <w:rPr>
      <w:rFonts w:ascii="Tahoma" w:hAnsi="Tahoma"/>
      <w:sz w:val="24"/>
    </w:rPr>
  </w:style>
  <w:style w:type="paragraph" w:customStyle="1" w:styleId="81">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2">
    <w:name w:val="Char1"/>
    <w:basedOn w:val="1"/>
    <w:qFormat/>
    <w:uiPriority w:val="0"/>
    <w:rPr>
      <w:rFonts w:ascii="Tahoma" w:hAnsi="Tahoma"/>
    </w:rPr>
  </w:style>
  <w:style w:type="paragraph" w:customStyle="1" w:styleId="83">
    <w:name w:val="默认段落字体 Para Char Char Char Char"/>
    <w:basedOn w:val="1"/>
    <w:qFormat/>
    <w:uiPriority w:val="0"/>
    <w:rPr>
      <w:szCs w:val="24"/>
    </w:rPr>
  </w:style>
  <w:style w:type="paragraph" w:customStyle="1" w:styleId="84">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5">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7">
    <w:name w:val="列出段落1"/>
    <w:basedOn w:val="1"/>
    <w:qFormat/>
    <w:uiPriority w:val="0"/>
    <w:pPr>
      <w:ind w:firstLine="420" w:firstLineChars="200"/>
    </w:pPr>
    <w:rPr>
      <w:szCs w:val="24"/>
    </w:rPr>
  </w:style>
  <w:style w:type="paragraph" w:customStyle="1" w:styleId="88">
    <w:name w:val="正文文本缩进 31"/>
    <w:basedOn w:val="1"/>
    <w:qFormat/>
    <w:uiPriority w:val="0"/>
    <w:pPr>
      <w:spacing w:after="120"/>
      <w:ind w:left="420" w:leftChars="200"/>
    </w:pPr>
    <w:rPr>
      <w:kern w:val="0"/>
      <w:sz w:val="16"/>
      <w:szCs w:val="16"/>
    </w:rPr>
  </w:style>
  <w:style w:type="paragraph" w:customStyle="1" w:styleId="89">
    <w:name w:val="列出段落2"/>
    <w:basedOn w:val="1"/>
    <w:qFormat/>
    <w:uiPriority w:val="0"/>
    <w:pPr>
      <w:ind w:firstLine="420" w:firstLineChars="200"/>
    </w:pPr>
  </w:style>
  <w:style w:type="paragraph" w:customStyle="1" w:styleId="90">
    <w:name w:val="列出段落3"/>
    <w:basedOn w:val="1"/>
    <w:qFormat/>
    <w:uiPriority w:val="34"/>
    <w:pPr>
      <w:ind w:firstLine="420" w:firstLineChars="200"/>
    </w:pPr>
  </w:style>
  <w:style w:type="character" w:customStyle="1" w:styleId="91">
    <w:name w:val="页眉 Char"/>
    <w:link w:val="25"/>
    <w:qFormat/>
    <w:uiPriority w:val="0"/>
    <w:rPr>
      <w:sz w:val="18"/>
      <w:szCs w:val="18"/>
    </w:rPr>
  </w:style>
  <w:style w:type="character" w:customStyle="1" w:styleId="92">
    <w:name w:val="页脚 Char"/>
    <w:link w:val="24"/>
    <w:qFormat/>
    <w:uiPriority w:val="0"/>
    <w:rPr>
      <w:sz w:val="18"/>
      <w:szCs w:val="18"/>
    </w:rPr>
  </w:style>
  <w:style w:type="character" w:customStyle="1" w:styleId="93">
    <w:name w:val="标题 1 Char"/>
    <w:link w:val="2"/>
    <w:qFormat/>
    <w:uiPriority w:val="0"/>
    <w:rPr>
      <w:rFonts w:ascii="仿宋_GB2312" w:hAnsi="Times New Roman" w:eastAsia="仿宋_GB2312" w:cs="Times New Roman"/>
      <w:sz w:val="28"/>
      <w:szCs w:val="20"/>
    </w:rPr>
  </w:style>
  <w:style w:type="character" w:customStyle="1" w:styleId="94">
    <w:name w:val="标题 2 Char"/>
    <w:link w:val="3"/>
    <w:qFormat/>
    <w:uiPriority w:val="0"/>
    <w:rPr>
      <w:rFonts w:ascii="Arial" w:hAnsi="Arial" w:eastAsia="黑体" w:cs="Times New Roman"/>
      <w:b/>
      <w:bCs/>
      <w:sz w:val="32"/>
      <w:szCs w:val="32"/>
    </w:rPr>
  </w:style>
  <w:style w:type="character" w:customStyle="1" w:styleId="95">
    <w:name w:val="标题 3 Char"/>
    <w:link w:val="4"/>
    <w:qFormat/>
    <w:uiPriority w:val="0"/>
    <w:rPr>
      <w:rFonts w:ascii="Times New Roman" w:hAnsi="Times New Roman" w:eastAsia="宋体" w:cs="Times New Roman"/>
      <w:b/>
      <w:sz w:val="32"/>
      <w:szCs w:val="20"/>
    </w:rPr>
  </w:style>
  <w:style w:type="character" w:customStyle="1" w:styleId="96">
    <w:name w:val="正文文本 Char"/>
    <w:link w:val="17"/>
    <w:qFormat/>
    <w:uiPriority w:val="0"/>
    <w:rPr>
      <w:rFonts w:ascii="宋体" w:hAnsi="Times New Roman" w:eastAsia="楷体_GB2312" w:cs="Times New Roman"/>
      <w:b/>
      <w:sz w:val="72"/>
      <w:szCs w:val="20"/>
    </w:rPr>
  </w:style>
  <w:style w:type="character" w:customStyle="1" w:styleId="97">
    <w:name w:val="纯文本 Char"/>
    <w:link w:val="20"/>
    <w:qFormat/>
    <w:uiPriority w:val="0"/>
    <w:rPr>
      <w:rFonts w:ascii="宋体" w:hAnsi="Courier New" w:eastAsia="宋体" w:cs="Times New Roman"/>
      <w:szCs w:val="20"/>
    </w:rPr>
  </w:style>
  <w:style w:type="character" w:customStyle="1" w:styleId="98">
    <w:name w:val="标题 4 Char"/>
    <w:link w:val="5"/>
    <w:qFormat/>
    <w:uiPriority w:val="0"/>
    <w:rPr>
      <w:rFonts w:ascii="宋体" w:hAnsi="Arial" w:eastAsia="宋体" w:cs="Times New Roman"/>
      <w:snapToGrid w:val="0"/>
      <w:color w:val="000000"/>
      <w:kern w:val="0"/>
      <w:szCs w:val="20"/>
    </w:rPr>
  </w:style>
  <w:style w:type="character" w:customStyle="1" w:styleId="99">
    <w:name w:val="标题 5 Char"/>
    <w:link w:val="7"/>
    <w:qFormat/>
    <w:uiPriority w:val="0"/>
    <w:rPr>
      <w:rFonts w:ascii="Times New Roman" w:hAnsi="Times New Roman" w:eastAsia="宋体" w:cs="Times New Roman"/>
      <w:b/>
      <w:bCs/>
      <w:sz w:val="28"/>
      <w:szCs w:val="28"/>
    </w:rPr>
  </w:style>
  <w:style w:type="character" w:customStyle="1" w:styleId="100">
    <w:name w:val="标题 6 Char"/>
    <w:link w:val="8"/>
    <w:qFormat/>
    <w:uiPriority w:val="0"/>
    <w:rPr>
      <w:rFonts w:ascii="Arial" w:hAnsi="Arial" w:eastAsia="黑体" w:cs="Times New Roman"/>
      <w:b/>
      <w:bCs/>
      <w:sz w:val="24"/>
      <w:szCs w:val="24"/>
    </w:rPr>
  </w:style>
  <w:style w:type="character" w:customStyle="1" w:styleId="101">
    <w:name w:val="标题 7 Char"/>
    <w:link w:val="9"/>
    <w:qFormat/>
    <w:uiPriority w:val="0"/>
    <w:rPr>
      <w:rFonts w:ascii="Times New Roman" w:hAnsi="Times New Roman" w:eastAsia="宋体" w:cs="Times New Roman"/>
      <w:b/>
      <w:bCs/>
      <w:sz w:val="24"/>
      <w:szCs w:val="24"/>
    </w:rPr>
  </w:style>
  <w:style w:type="character" w:customStyle="1" w:styleId="102">
    <w:name w:val="标题 8 Char"/>
    <w:link w:val="10"/>
    <w:qFormat/>
    <w:uiPriority w:val="0"/>
    <w:rPr>
      <w:rFonts w:ascii="Arial" w:hAnsi="Arial" w:eastAsia="黑体" w:cs="Times New Roman"/>
      <w:sz w:val="24"/>
      <w:szCs w:val="24"/>
    </w:rPr>
  </w:style>
  <w:style w:type="character" w:customStyle="1" w:styleId="103">
    <w:name w:val="标题 9 Char"/>
    <w:link w:val="11"/>
    <w:qFormat/>
    <w:uiPriority w:val="0"/>
    <w:rPr>
      <w:rFonts w:ascii="Arial" w:hAnsi="Arial" w:eastAsia="黑体" w:cs="Times New Roman"/>
      <w:szCs w:val="21"/>
    </w:rPr>
  </w:style>
  <w:style w:type="character" w:customStyle="1" w:styleId="104">
    <w:name w:val="正文文本缩进 3 Char"/>
    <w:link w:val="27"/>
    <w:qFormat/>
    <w:uiPriority w:val="0"/>
    <w:rPr>
      <w:rFonts w:ascii="Times New Roman" w:hAnsi="Times New Roman" w:eastAsia="宋体" w:cs="Times New Roman"/>
      <w:szCs w:val="24"/>
    </w:rPr>
  </w:style>
  <w:style w:type="character" w:customStyle="1" w:styleId="105">
    <w:name w:val="正文文本缩进 Char"/>
    <w:link w:val="18"/>
    <w:qFormat/>
    <w:uiPriority w:val="0"/>
    <w:rPr>
      <w:rFonts w:ascii="Times New Roman" w:hAnsi="Times New Roman" w:eastAsia="宋体" w:cs="Times New Roman"/>
      <w:szCs w:val="24"/>
    </w:rPr>
  </w:style>
  <w:style w:type="character" w:customStyle="1" w:styleId="106">
    <w:name w:val="正文文本缩进 2 Char"/>
    <w:link w:val="22"/>
    <w:qFormat/>
    <w:uiPriority w:val="0"/>
    <w:rPr>
      <w:rFonts w:ascii="宋体-18030" w:hAnsi="宋体-18030" w:eastAsia="宋体-18030" w:cs="Times New Roman"/>
      <w:sz w:val="28"/>
      <w:szCs w:val="24"/>
    </w:rPr>
  </w:style>
  <w:style w:type="character" w:customStyle="1" w:styleId="107">
    <w:name w:val="称呼 Char"/>
    <w:link w:val="15"/>
    <w:qFormat/>
    <w:uiPriority w:val="0"/>
    <w:rPr>
      <w:rFonts w:ascii="Times New Roman" w:hAnsi="Times New Roman" w:eastAsia="宋体" w:cs="Times New Roman"/>
      <w:szCs w:val="24"/>
    </w:rPr>
  </w:style>
  <w:style w:type="character" w:customStyle="1" w:styleId="108">
    <w:name w:val="正文文本 2 Char"/>
    <w:link w:val="28"/>
    <w:qFormat/>
    <w:uiPriority w:val="0"/>
    <w:rPr>
      <w:rFonts w:ascii="Times New Roman" w:hAnsi="Times New Roman" w:eastAsia="宋体" w:cs="Times New Roman"/>
      <w:szCs w:val="24"/>
    </w:rPr>
  </w:style>
  <w:style w:type="character" w:customStyle="1" w:styleId="109">
    <w:name w:val="日期 Char"/>
    <w:link w:val="21"/>
    <w:qFormat/>
    <w:uiPriority w:val="0"/>
    <w:rPr>
      <w:rFonts w:ascii="宋体" w:hAnsi="宋体" w:eastAsia="宋体" w:cs="Times New Roman"/>
      <w:bCs/>
      <w:sz w:val="28"/>
      <w:szCs w:val="24"/>
    </w:rPr>
  </w:style>
  <w:style w:type="character" w:customStyle="1" w:styleId="110">
    <w:name w:val="正文文本 3 Char"/>
    <w:link w:val="16"/>
    <w:qFormat/>
    <w:uiPriority w:val="0"/>
    <w:rPr>
      <w:rFonts w:ascii="宋体" w:hAnsi="宋体" w:eastAsia="宋体" w:cs="Arial"/>
      <w:b/>
      <w:szCs w:val="24"/>
    </w:rPr>
  </w:style>
  <w:style w:type="character" w:customStyle="1" w:styleId="111">
    <w:name w:val="手册-正文 Char Char Char Char Char"/>
    <w:link w:val="64"/>
    <w:qFormat/>
    <w:uiPriority w:val="0"/>
    <w:rPr>
      <w:rFonts w:ascii="Times New Roman" w:hAnsi="Times New Roman" w:eastAsia="宋体" w:cs="Times New Roman"/>
      <w:kern w:val="0"/>
      <w:sz w:val="22"/>
      <w:szCs w:val="20"/>
    </w:rPr>
  </w:style>
  <w:style w:type="character" w:customStyle="1" w:styleId="112">
    <w:name w:val="标题 Char"/>
    <w:link w:val="30"/>
    <w:qFormat/>
    <w:uiPriority w:val="0"/>
    <w:rPr>
      <w:rFonts w:ascii="Arial" w:hAnsi="Arial" w:eastAsia="宋体" w:cs="Arial"/>
      <w:b/>
      <w:bCs/>
      <w:sz w:val="32"/>
      <w:szCs w:val="32"/>
    </w:rPr>
  </w:style>
  <w:style w:type="character" w:customStyle="1" w:styleId="113">
    <w:name w:val="手册-正文 Char"/>
    <w:link w:val="74"/>
    <w:qFormat/>
    <w:uiPriority w:val="0"/>
    <w:rPr>
      <w:rFonts w:ascii="Times New Roman" w:hAnsi="Times New Roman" w:eastAsia="宋体" w:cs="Times New Roman"/>
      <w:kern w:val="0"/>
      <w:szCs w:val="20"/>
    </w:rPr>
  </w:style>
  <w:style w:type="character" w:customStyle="1" w:styleId="114">
    <w:name w:val="手册-正文 Char Char Char Char Char1"/>
    <w:qFormat/>
    <w:uiPriority w:val="0"/>
    <w:rPr>
      <w:rFonts w:eastAsia="宋体"/>
      <w:sz w:val="22"/>
      <w:lang w:val="en-US" w:eastAsia="zh-CN" w:bidi="ar-SA"/>
    </w:rPr>
  </w:style>
  <w:style w:type="character" w:customStyle="1" w:styleId="115">
    <w:name w:val="批注框文本 Char"/>
    <w:link w:val="23"/>
    <w:semiHidden/>
    <w:qFormat/>
    <w:uiPriority w:val="0"/>
    <w:rPr>
      <w:rFonts w:ascii="Times New Roman" w:hAnsi="Times New Roman" w:eastAsia="宋体" w:cs="Times New Roman"/>
      <w:sz w:val="18"/>
      <w:szCs w:val="18"/>
    </w:rPr>
  </w:style>
  <w:style w:type="character" w:customStyle="1" w:styleId="116">
    <w:name w:val="unnamed1"/>
    <w:basedOn w:val="34"/>
    <w:qFormat/>
    <w:uiPriority w:val="0"/>
  </w:style>
  <w:style w:type="character" w:customStyle="1" w:styleId="117">
    <w:name w:val="文档结构图 Char"/>
    <w:link w:val="13"/>
    <w:qFormat/>
    <w:uiPriority w:val="0"/>
    <w:rPr>
      <w:rFonts w:ascii="宋体" w:hAnsi="Times New Roman" w:eastAsia="宋体" w:cs="Times New Roman"/>
      <w:sz w:val="18"/>
      <w:szCs w:val="18"/>
    </w:rPr>
  </w:style>
  <w:style w:type="character" w:customStyle="1" w:styleId="118">
    <w:name w:val="批注文字 Char"/>
    <w:link w:val="14"/>
    <w:semiHidden/>
    <w:qFormat/>
    <w:uiPriority w:val="0"/>
    <w:rPr>
      <w:rFonts w:ascii="Times New Roman" w:hAnsi="Times New Roman" w:eastAsia="宋体" w:cs="Times New Roman"/>
      <w:szCs w:val="24"/>
    </w:rPr>
  </w:style>
  <w:style w:type="character" w:customStyle="1" w:styleId="119">
    <w:name w:val="正文首行缩进 Char"/>
    <w:link w:val="31"/>
    <w:qFormat/>
    <w:uiPriority w:val="0"/>
    <w:rPr>
      <w:rFonts w:ascii="Times New Roman" w:hAnsi="Times New Roman" w:eastAsia="宋体" w:cs="Times New Roman"/>
      <w:sz w:val="72"/>
      <w:szCs w:val="24"/>
    </w:rPr>
  </w:style>
  <w:style w:type="character" w:customStyle="1" w:styleId="120">
    <w:name w:val="正文缩进 Char"/>
    <w:link w:val="6"/>
    <w:qFormat/>
    <w:uiPriority w:val="0"/>
    <w:rPr>
      <w:rFonts w:ascii="Times New Roman" w:hAnsi="Times New Roman" w:eastAsia="宋体" w:cs="Times New Roman"/>
      <w:sz w:val="24"/>
      <w:szCs w:val="20"/>
    </w:rPr>
  </w:style>
  <w:style w:type="character" w:customStyle="1" w:styleId="121">
    <w:name w:val="font51"/>
    <w:basedOn w:val="34"/>
    <w:qFormat/>
    <w:uiPriority w:val="0"/>
    <w:rPr>
      <w:rFonts w:hint="default" w:ascii="Arial" w:hAnsi="Arial" w:cs="Arial"/>
      <w:color w:val="000000"/>
      <w:sz w:val="20"/>
      <w:szCs w:val="20"/>
      <w:u w:val="none"/>
    </w:rPr>
  </w:style>
  <w:style w:type="character" w:customStyle="1" w:styleId="122">
    <w:name w:val="font61"/>
    <w:basedOn w:val="34"/>
    <w:qFormat/>
    <w:uiPriority w:val="0"/>
    <w:rPr>
      <w:rFonts w:hint="eastAsia" w:ascii="宋体" w:hAnsi="宋体" w:eastAsia="宋体"/>
      <w:color w:val="000000"/>
      <w:sz w:val="20"/>
      <w:szCs w:val="20"/>
      <w:u w:val="none"/>
    </w:rPr>
  </w:style>
  <w:style w:type="paragraph" w:customStyle="1" w:styleId="123">
    <w:name w:val="纯文本1"/>
    <w:basedOn w:val="1"/>
    <w:qFormat/>
    <w:uiPriority w:val="0"/>
    <w:rPr>
      <w:rFonts w:ascii="宋体" w:hAnsi="Courier New"/>
    </w:rPr>
  </w:style>
  <w:style w:type="character" w:customStyle="1" w:styleId="124">
    <w:name w:val="font81"/>
    <w:basedOn w:val="34"/>
    <w:qFormat/>
    <w:uiPriority w:val="0"/>
    <w:rPr>
      <w:rFonts w:hint="eastAsia" w:ascii="宋体" w:hAnsi="宋体" w:eastAsia="宋体" w:cs="宋体"/>
      <w:color w:val="000000"/>
      <w:sz w:val="24"/>
      <w:szCs w:val="24"/>
      <w:u w:val="single"/>
    </w:rPr>
  </w:style>
  <w:style w:type="character" w:customStyle="1" w:styleId="125">
    <w:name w:val="font71"/>
    <w:basedOn w:val="34"/>
    <w:qFormat/>
    <w:uiPriority w:val="0"/>
    <w:rPr>
      <w:rFonts w:hint="eastAsia" w:ascii="宋体" w:hAnsi="宋体" w:eastAsia="宋体" w:cs="宋体"/>
      <w:color w:val="000000"/>
      <w:sz w:val="24"/>
      <w:szCs w:val="24"/>
      <w:u w:val="none"/>
    </w:rPr>
  </w:style>
  <w:style w:type="character" w:customStyle="1" w:styleId="126">
    <w:name w:val="font31"/>
    <w:basedOn w:val="34"/>
    <w:qFormat/>
    <w:uiPriority w:val="0"/>
    <w:rPr>
      <w:rFonts w:hint="eastAsia" w:ascii="宋体" w:hAnsi="宋体" w:eastAsia="宋体" w:cs="宋体"/>
      <w:color w:val="FF0000"/>
      <w:sz w:val="24"/>
      <w:szCs w:val="24"/>
      <w:u w:val="none"/>
    </w:rPr>
  </w:style>
  <w:style w:type="character" w:customStyle="1" w:styleId="127">
    <w:name w:val="font41"/>
    <w:basedOn w:val="34"/>
    <w:qFormat/>
    <w:uiPriority w:val="0"/>
    <w:rPr>
      <w:rFonts w:hint="eastAsia" w:ascii="宋体" w:hAnsi="宋体" w:eastAsia="宋体" w:cs="宋体"/>
      <w:color w:val="FF0000"/>
      <w:sz w:val="24"/>
      <w:szCs w:val="24"/>
      <w:u w:val="single"/>
    </w:rPr>
  </w:style>
  <w:style w:type="character" w:customStyle="1" w:styleId="128">
    <w:name w:val="font21"/>
    <w:basedOn w:val="34"/>
    <w:qFormat/>
    <w:uiPriority w:val="0"/>
    <w:rPr>
      <w:rFonts w:hint="eastAsia" w:ascii="宋体" w:hAnsi="宋体" w:eastAsia="宋体" w:cs="宋体"/>
      <w:color w:val="000000"/>
      <w:sz w:val="24"/>
      <w:szCs w:val="24"/>
      <w:u w:val="none"/>
    </w:rPr>
  </w:style>
  <w:style w:type="character" w:customStyle="1" w:styleId="129">
    <w:name w:val="font01"/>
    <w:basedOn w:val="34"/>
    <w:qFormat/>
    <w:uiPriority w:val="0"/>
    <w:rPr>
      <w:rFonts w:hint="eastAsia" w:ascii="宋体" w:hAnsi="宋体" w:eastAsia="宋体" w:cs="宋体"/>
      <w:color w:val="000000"/>
      <w:sz w:val="24"/>
      <w:szCs w:val="24"/>
      <w:u w:val="single"/>
    </w:rPr>
  </w:style>
  <w:style w:type="character" w:customStyle="1" w:styleId="130">
    <w:name w:val="font121"/>
    <w:basedOn w:val="34"/>
    <w:qFormat/>
    <w:uiPriority w:val="0"/>
    <w:rPr>
      <w:rFonts w:hint="eastAsia" w:ascii="宋体" w:hAnsi="宋体" w:eastAsia="宋体" w:cs="宋体"/>
      <w:b/>
      <w:color w:val="000000"/>
      <w:sz w:val="22"/>
      <w:szCs w:val="22"/>
      <w:u w:val="single"/>
    </w:rPr>
  </w:style>
  <w:style w:type="paragraph" w:customStyle="1" w:styleId="131">
    <w:name w:val="列表段落3"/>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18</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2024-08-20T00:31:30Z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4ACEFA8D93C844F6AE0F4C806C70B45E</vt:lpwstr>
  </property>
</Properties>
</file>